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75B26" w14:textId="77777777" w:rsidR="00992957" w:rsidRPr="00F50823" w:rsidRDefault="00992957" w:rsidP="00992957">
      <w:pPr>
        <w:autoSpaceDE w:val="0"/>
        <w:autoSpaceDN w:val="0"/>
        <w:adjustRightInd w:val="0"/>
        <w:rPr>
          <w:rFonts w:ascii="Arial" w:hAnsi="Arial" w:cs="Arial"/>
          <w:b/>
          <w:bCs/>
        </w:rPr>
      </w:pPr>
    </w:p>
    <w:p w14:paraId="35C0AB6E" w14:textId="77777777" w:rsidR="00992957" w:rsidRDefault="00992957" w:rsidP="00992957">
      <w:pPr>
        <w:autoSpaceDE w:val="0"/>
        <w:autoSpaceDN w:val="0"/>
        <w:adjustRightInd w:val="0"/>
        <w:rPr>
          <w:rFonts w:ascii="Arial" w:hAnsi="Arial" w:cs="Arial"/>
          <w:b/>
          <w:bCs/>
          <w:color w:val="3A0070"/>
        </w:rPr>
      </w:pPr>
    </w:p>
    <w:p w14:paraId="3B7D60B8" w14:textId="77777777" w:rsidR="00F646A2" w:rsidRPr="00586E0B" w:rsidRDefault="00F646A2" w:rsidP="00F646A2">
      <w:pPr>
        <w:pStyle w:val="Heading1"/>
        <w:spacing w:before="0"/>
        <w:jc w:val="center"/>
        <w:rPr>
          <w:rFonts w:ascii="Calibri" w:hAnsi="Calibri"/>
          <w:b w:val="0"/>
          <w:color w:val="auto"/>
          <w:sz w:val="36"/>
          <w:szCs w:val="36"/>
        </w:rPr>
      </w:pPr>
      <w:r w:rsidRPr="00586E0B">
        <w:rPr>
          <w:rFonts w:ascii="Calibri" w:hAnsi="Calibri"/>
          <w:b w:val="0"/>
          <w:color w:val="auto"/>
          <w:sz w:val="36"/>
          <w:szCs w:val="36"/>
        </w:rPr>
        <w:t>Inspiring Business Performance (</w:t>
      </w:r>
      <w:r w:rsidR="006C65AB" w:rsidRPr="00586E0B">
        <w:rPr>
          <w:rFonts w:ascii="Calibri" w:hAnsi="Calibri"/>
          <w:b w:val="0"/>
          <w:color w:val="auto"/>
          <w:sz w:val="36"/>
          <w:szCs w:val="36"/>
        </w:rPr>
        <w:t>IBP</w:t>
      </w:r>
      <w:r w:rsidRPr="00586E0B">
        <w:rPr>
          <w:rFonts w:ascii="Calibri" w:hAnsi="Calibri"/>
          <w:b w:val="0"/>
          <w:color w:val="auto"/>
          <w:sz w:val="36"/>
          <w:szCs w:val="36"/>
        </w:rPr>
        <w:t>)</w:t>
      </w:r>
      <w:r w:rsidR="006C65AB" w:rsidRPr="00586E0B">
        <w:rPr>
          <w:rFonts w:ascii="Calibri" w:hAnsi="Calibri"/>
          <w:b w:val="0"/>
          <w:color w:val="auto"/>
          <w:sz w:val="36"/>
          <w:szCs w:val="36"/>
        </w:rPr>
        <w:t xml:space="preserve"> </w:t>
      </w:r>
      <w:r w:rsidRPr="00586E0B">
        <w:rPr>
          <w:rFonts w:ascii="Calibri" w:hAnsi="Calibri"/>
          <w:b w:val="0"/>
          <w:color w:val="auto"/>
          <w:sz w:val="36"/>
          <w:szCs w:val="36"/>
        </w:rPr>
        <w:t>Ltd.</w:t>
      </w:r>
    </w:p>
    <w:p w14:paraId="53F450CE" w14:textId="551340A1" w:rsidR="006C65AB" w:rsidRPr="00586E0B" w:rsidRDefault="006C65AB" w:rsidP="00F646A2">
      <w:pPr>
        <w:pStyle w:val="Heading1"/>
        <w:spacing w:before="0"/>
        <w:jc w:val="center"/>
        <w:rPr>
          <w:rFonts w:ascii="Calibri" w:hAnsi="Calibri"/>
          <w:b w:val="0"/>
          <w:color w:val="auto"/>
          <w:sz w:val="36"/>
          <w:szCs w:val="36"/>
        </w:rPr>
      </w:pPr>
      <w:r w:rsidRPr="00586E0B">
        <w:rPr>
          <w:rFonts w:ascii="Calibri" w:hAnsi="Calibri"/>
          <w:b w:val="0"/>
          <w:color w:val="auto"/>
          <w:sz w:val="36"/>
          <w:szCs w:val="36"/>
        </w:rPr>
        <w:t>Confidentiality</w:t>
      </w:r>
      <w:r w:rsidR="008E3A86">
        <w:rPr>
          <w:rFonts w:ascii="Calibri" w:hAnsi="Calibri"/>
          <w:b w:val="0"/>
          <w:color w:val="auto"/>
          <w:sz w:val="36"/>
          <w:szCs w:val="36"/>
        </w:rPr>
        <w:t>, Information Security</w:t>
      </w:r>
      <w:r w:rsidRPr="00586E0B">
        <w:rPr>
          <w:rFonts w:ascii="Calibri" w:hAnsi="Calibri"/>
          <w:b w:val="0"/>
          <w:color w:val="auto"/>
          <w:sz w:val="36"/>
          <w:szCs w:val="36"/>
        </w:rPr>
        <w:t xml:space="preserve"> </w:t>
      </w:r>
      <w:r w:rsidR="0026675F" w:rsidRPr="00586E0B">
        <w:rPr>
          <w:rFonts w:ascii="Calibri" w:hAnsi="Calibri"/>
          <w:b w:val="0"/>
          <w:color w:val="auto"/>
          <w:sz w:val="36"/>
          <w:szCs w:val="36"/>
        </w:rPr>
        <w:t xml:space="preserve">and </w:t>
      </w:r>
      <w:proofErr w:type="spellStart"/>
      <w:proofErr w:type="gramStart"/>
      <w:r w:rsidR="0026675F" w:rsidRPr="00586E0B">
        <w:rPr>
          <w:rFonts w:ascii="Calibri" w:hAnsi="Calibri"/>
          <w:b w:val="0"/>
          <w:color w:val="auto"/>
          <w:sz w:val="36"/>
          <w:szCs w:val="36"/>
        </w:rPr>
        <w:t>Non Disclosure</w:t>
      </w:r>
      <w:proofErr w:type="spellEnd"/>
      <w:proofErr w:type="gramEnd"/>
      <w:r w:rsidR="0026675F" w:rsidRPr="00586E0B">
        <w:rPr>
          <w:rFonts w:ascii="Calibri" w:hAnsi="Calibri"/>
          <w:b w:val="0"/>
          <w:color w:val="auto"/>
          <w:sz w:val="36"/>
          <w:szCs w:val="36"/>
        </w:rPr>
        <w:t xml:space="preserve"> </w:t>
      </w:r>
    </w:p>
    <w:p w14:paraId="5ECCC022" w14:textId="77777777" w:rsidR="006C65AB" w:rsidRPr="00586E0B" w:rsidRDefault="006C65AB" w:rsidP="006C65AB">
      <w:pPr>
        <w:rPr>
          <w:rFonts w:ascii="Calibri" w:hAnsi="Calibri" w:cs="Arial"/>
          <w:b/>
          <w:sz w:val="22"/>
          <w:szCs w:val="22"/>
        </w:rPr>
      </w:pPr>
    </w:p>
    <w:p w14:paraId="6FF3B543" w14:textId="77777777" w:rsidR="006C65AB" w:rsidRPr="00586E0B" w:rsidRDefault="006C65AB" w:rsidP="006C65AB">
      <w:pPr>
        <w:rPr>
          <w:rFonts w:ascii="Calibri" w:hAnsi="Calibri" w:cs="Arial"/>
          <w:b/>
          <w:sz w:val="22"/>
          <w:szCs w:val="22"/>
        </w:rPr>
      </w:pPr>
    </w:p>
    <w:p w14:paraId="737DAE2B" w14:textId="77777777" w:rsidR="00F646A2" w:rsidRPr="00586E0B" w:rsidRDefault="00F646A2" w:rsidP="00F41F49">
      <w:pPr>
        <w:jc w:val="both"/>
        <w:rPr>
          <w:rFonts w:ascii="Calibri" w:hAnsi="Calibri"/>
          <w:b/>
          <w:sz w:val="22"/>
          <w:szCs w:val="22"/>
        </w:rPr>
      </w:pPr>
      <w:r w:rsidRPr="00586E0B">
        <w:rPr>
          <w:rFonts w:ascii="Calibri" w:hAnsi="Calibri"/>
          <w:b/>
          <w:sz w:val="22"/>
          <w:szCs w:val="22"/>
        </w:rPr>
        <w:t xml:space="preserve">Introduction </w:t>
      </w:r>
    </w:p>
    <w:p w14:paraId="378F97F0" w14:textId="77777777" w:rsidR="00F646A2" w:rsidRPr="00586E0B" w:rsidRDefault="00F646A2" w:rsidP="00F41F49">
      <w:pPr>
        <w:jc w:val="both"/>
        <w:rPr>
          <w:rFonts w:ascii="Calibri" w:hAnsi="Calibri"/>
          <w:sz w:val="22"/>
          <w:szCs w:val="22"/>
        </w:rPr>
      </w:pPr>
      <w:r w:rsidRPr="00586E0B">
        <w:rPr>
          <w:rFonts w:ascii="Calibri" w:hAnsi="Calibri"/>
          <w:sz w:val="22"/>
          <w:szCs w:val="22"/>
        </w:rPr>
        <w:t xml:space="preserve"> </w:t>
      </w:r>
    </w:p>
    <w:p w14:paraId="1AC4B6D2" w14:textId="6C30C1F2" w:rsidR="00F646A2" w:rsidRPr="00586E0B" w:rsidRDefault="00F646A2" w:rsidP="00F41F49">
      <w:pPr>
        <w:jc w:val="both"/>
        <w:rPr>
          <w:rFonts w:ascii="Calibri" w:hAnsi="Calibri"/>
          <w:sz w:val="22"/>
          <w:szCs w:val="22"/>
        </w:rPr>
      </w:pPr>
      <w:r w:rsidRPr="00586E0B">
        <w:rPr>
          <w:rFonts w:ascii="Calibri" w:hAnsi="Calibri"/>
          <w:sz w:val="22"/>
          <w:szCs w:val="22"/>
        </w:rPr>
        <w:t xml:space="preserve">This Policy sets out the expectations and obligations on IBP </w:t>
      </w:r>
      <w:r w:rsidR="00806E28">
        <w:rPr>
          <w:rFonts w:ascii="Calibri" w:hAnsi="Calibri"/>
          <w:sz w:val="22"/>
          <w:szCs w:val="22"/>
        </w:rPr>
        <w:t xml:space="preserve">staff, </w:t>
      </w:r>
      <w:r w:rsidRPr="00586E0B">
        <w:rPr>
          <w:rFonts w:ascii="Calibri" w:hAnsi="Calibri"/>
          <w:sz w:val="22"/>
          <w:szCs w:val="22"/>
        </w:rPr>
        <w:t>consultants</w:t>
      </w:r>
      <w:r w:rsidR="008879FC">
        <w:rPr>
          <w:rFonts w:ascii="Calibri" w:hAnsi="Calibri"/>
          <w:sz w:val="22"/>
          <w:szCs w:val="22"/>
        </w:rPr>
        <w:t xml:space="preserve">. </w:t>
      </w:r>
      <w:r w:rsidRPr="00586E0B">
        <w:rPr>
          <w:rFonts w:ascii="Calibri" w:hAnsi="Calibri"/>
          <w:sz w:val="22"/>
          <w:szCs w:val="22"/>
        </w:rPr>
        <w:t xml:space="preserve">It is expected that the </w:t>
      </w:r>
      <w:r w:rsidR="008879FC">
        <w:rPr>
          <w:rFonts w:ascii="Calibri" w:hAnsi="Calibri"/>
          <w:sz w:val="22"/>
          <w:szCs w:val="22"/>
        </w:rPr>
        <w:t xml:space="preserve">staff member / </w:t>
      </w:r>
      <w:r w:rsidRPr="00586E0B">
        <w:rPr>
          <w:rFonts w:ascii="Calibri" w:hAnsi="Calibri"/>
          <w:sz w:val="22"/>
          <w:szCs w:val="22"/>
        </w:rPr>
        <w:t xml:space="preserve">consultant will adhere to the policy, and understand his or her role in keeping confidential, </w:t>
      </w:r>
      <w:proofErr w:type="gramStart"/>
      <w:r w:rsidRPr="00586E0B">
        <w:rPr>
          <w:rFonts w:ascii="Calibri" w:hAnsi="Calibri"/>
          <w:sz w:val="22"/>
          <w:szCs w:val="22"/>
        </w:rPr>
        <w:t>proprietary</w:t>
      </w:r>
      <w:proofErr w:type="gramEnd"/>
      <w:r w:rsidRPr="00586E0B">
        <w:rPr>
          <w:rFonts w:ascii="Calibri" w:hAnsi="Calibri"/>
          <w:sz w:val="22"/>
          <w:szCs w:val="22"/>
        </w:rPr>
        <w:t xml:space="preserve"> and sensitive information. </w:t>
      </w:r>
    </w:p>
    <w:p w14:paraId="07A64798" w14:textId="77777777" w:rsidR="00F646A2" w:rsidRPr="00586E0B" w:rsidRDefault="00F646A2" w:rsidP="00F41F49">
      <w:pPr>
        <w:jc w:val="both"/>
        <w:rPr>
          <w:rFonts w:ascii="Calibri" w:hAnsi="Calibri"/>
          <w:sz w:val="22"/>
          <w:szCs w:val="22"/>
        </w:rPr>
      </w:pPr>
      <w:r w:rsidRPr="00586E0B">
        <w:rPr>
          <w:rFonts w:ascii="Calibri" w:hAnsi="Calibri"/>
          <w:sz w:val="22"/>
          <w:szCs w:val="22"/>
        </w:rPr>
        <w:t xml:space="preserve"> </w:t>
      </w:r>
    </w:p>
    <w:p w14:paraId="111559A1" w14:textId="77777777" w:rsidR="00F646A2" w:rsidRPr="00586E0B" w:rsidRDefault="00F646A2" w:rsidP="00F41F49">
      <w:pPr>
        <w:jc w:val="both"/>
        <w:rPr>
          <w:rFonts w:ascii="Calibri" w:hAnsi="Calibri"/>
          <w:sz w:val="22"/>
          <w:szCs w:val="22"/>
        </w:rPr>
      </w:pPr>
      <w:r w:rsidRPr="00586E0B">
        <w:rPr>
          <w:rFonts w:ascii="Calibri" w:hAnsi="Calibri"/>
          <w:sz w:val="22"/>
          <w:szCs w:val="22"/>
        </w:rPr>
        <w:t xml:space="preserve"> </w:t>
      </w:r>
    </w:p>
    <w:p w14:paraId="7B1C2CEF" w14:textId="77777777" w:rsidR="00F646A2" w:rsidRPr="00586E0B" w:rsidRDefault="00F646A2" w:rsidP="00F41F49">
      <w:pPr>
        <w:jc w:val="both"/>
        <w:rPr>
          <w:rFonts w:ascii="Calibri" w:hAnsi="Calibri"/>
          <w:b/>
          <w:sz w:val="22"/>
          <w:szCs w:val="22"/>
        </w:rPr>
      </w:pPr>
      <w:r w:rsidRPr="00586E0B">
        <w:rPr>
          <w:rFonts w:ascii="Calibri" w:hAnsi="Calibri"/>
          <w:b/>
          <w:sz w:val="22"/>
          <w:szCs w:val="22"/>
        </w:rPr>
        <w:t xml:space="preserve">Why confidentiality is important to IBP </w:t>
      </w:r>
    </w:p>
    <w:p w14:paraId="02F4B68D" w14:textId="77777777" w:rsidR="00F646A2" w:rsidRPr="00586E0B" w:rsidRDefault="00F646A2" w:rsidP="00F41F49">
      <w:pPr>
        <w:jc w:val="both"/>
        <w:rPr>
          <w:rFonts w:ascii="Calibri" w:hAnsi="Calibri"/>
          <w:sz w:val="22"/>
          <w:szCs w:val="22"/>
        </w:rPr>
      </w:pPr>
      <w:r w:rsidRPr="00586E0B">
        <w:rPr>
          <w:rFonts w:ascii="Calibri" w:hAnsi="Calibri"/>
          <w:sz w:val="22"/>
          <w:szCs w:val="22"/>
        </w:rPr>
        <w:t xml:space="preserve"> </w:t>
      </w:r>
    </w:p>
    <w:p w14:paraId="010BFE17" w14:textId="77777777" w:rsidR="00F646A2" w:rsidRPr="00586E0B" w:rsidRDefault="00F646A2" w:rsidP="00F41F49">
      <w:pPr>
        <w:jc w:val="both"/>
        <w:rPr>
          <w:rFonts w:ascii="Calibri" w:hAnsi="Calibri"/>
          <w:sz w:val="22"/>
          <w:szCs w:val="22"/>
        </w:rPr>
      </w:pPr>
      <w:r w:rsidRPr="00586E0B">
        <w:rPr>
          <w:rFonts w:ascii="Calibri" w:hAnsi="Calibri"/>
          <w:sz w:val="22"/>
          <w:szCs w:val="22"/>
        </w:rPr>
        <w:t xml:space="preserve">Through IBP’s work, our consultants are often given privileged access to confidential or sensitive information. This information may be about the ways the client </w:t>
      </w:r>
      <w:proofErr w:type="spellStart"/>
      <w:r w:rsidRPr="00586E0B">
        <w:rPr>
          <w:rFonts w:ascii="Calibri" w:hAnsi="Calibri"/>
          <w:sz w:val="22"/>
          <w:szCs w:val="22"/>
        </w:rPr>
        <w:t>organisation</w:t>
      </w:r>
      <w:proofErr w:type="spellEnd"/>
      <w:r w:rsidRPr="00586E0B">
        <w:rPr>
          <w:rFonts w:ascii="Calibri" w:hAnsi="Calibri"/>
          <w:sz w:val="22"/>
          <w:szCs w:val="22"/>
        </w:rPr>
        <w:t xml:space="preserve"> works, </w:t>
      </w:r>
      <w:proofErr w:type="gramStart"/>
      <w:r w:rsidRPr="00586E0B">
        <w:rPr>
          <w:rFonts w:ascii="Calibri" w:hAnsi="Calibri"/>
          <w:sz w:val="22"/>
          <w:szCs w:val="22"/>
        </w:rPr>
        <w:t>future plans</w:t>
      </w:r>
      <w:proofErr w:type="gramEnd"/>
      <w:r w:rsidRPr="00586E0B">
        <w:rPr>
          <w:rFonts w:ascii="Calibri" w:hAnsi="Calibri"/>
          <w:sz w:val="22"/>
          <w:szCs w:val="22"/>
        </w:rPr>
        <w:t xml:space="preserve"> for products or services, or sensitive personnel or client data. In many cases it is only possible for IBP to work effectively with clients by internally exchanging this type of confidential or sensitive information. IBP takes significant steps to safeguard this information, including the following: </w:t>
      </w:r>
    </w:p>
    <w:p w14:paraId="441F7B0B" w14:textId="77777777" w:rsidR="00F646A2" w:rsidRPr="00586E0B" w:rsidRDefault="00F646A2" w:rsidP="00F41F49">
      <w:pPr>
        <w:numPr>
          <w:ilvl w:val="0"/>
          <w:numId w:val="4"/>
        </w:numPr>
        <w:jc w:val="both"/>
        <w:rPr>
          <w:rFonts w:ascii="Calibri" w:hAnsi="Calibri"/>
          <w:sz w:val="22"/>
          <w:szCs w:val="22"/>
        </w:rPr>
      </w:pPr>
      <w:proofErr w:type="gramStart"/>
      <w:r w:rsidRPr="00586E0B">
        <w:rPr>
          <w:rFonts w:ascii="Calibri" w:hAnsi="Calibri"/>
          <w:sz w:val="22"/>
          <w:szCs w:val="22"/>
        </w:rPr>
        <w:t>all of</w:t>
      </w:r>
      <w:proofErr w:type="gramEnd"/>
      <w:r w:rsidRPr="00586E0B">
        <w:rPr>
          <w:rFonts w:ascii="Calibri" w:hAnsi="Calibri"/>
          <w:sz w:val="22"/>
          <w:szCs w:val="22"/>
        </w:rPr>
        <w:t xml:space="preserve"> our consultants are given training on managing confidentiality throughout a client engagement  </w:t>
      </w:r>
    </w:p>
    <w:p w14:paraId="06C038CC" w14:textId="77777777" w:rsidR="00F646A2" w:rsidRPr="00586E0B" w:rsidRDefault="00F646A2" w:rsidP="00F41F49">
      <w:pPr>
        <w:numPr>
          <w:ilvl w:val="0"/>
          <w:numId w:val="4"/>
        </w:numPr>
        <w:jc w:val="both"/>
        <w:rPr>
          <w:rFonts w:ascii="Calibri" w:hAnsi="Calibri"/>
          <w:sz w:val="22"/>
          <w:szCs w:val="22"/>
        </w:rPr>
      </w:pPr>
      <w:r w:rsidRPr="00586E0B">
        <w:rPr>
          <w:rFonts w:ascii="Calibri" w:hAnsi="Calibri"/>
          <w:sz w:val="22"/>
          <w:szCs w:val="22"/>
        </w:rPr>
        <w:t xml:space="preserve">our consultants sign a confidentiality and non-disclosure agreement detailing the need for confidentiality and the serious consequences of any breach </w:t>
      </w:r>
    </w:p>
    <w:p w14:paraId="174FAEBF" w14:textId="77777777" w:rsidR="00F646A2" w:rsidRPr="00586E0B" w:rsidRDefault="00F646A2" w:rsidP="00F41F49">
      <w:pPr>
        <w:numPr>
          <w:ilvl w:val="0"/>
          <w:numId w:val="4"/>
        </w:numPr>
        <w:jc w:val="both"/>
        <w:rPr>
          <w:rFonts w:ascii="Calibri" w:hAnsi="Calibri"/>
          <w:sz w:val="22"/>
          <w:szCs w:val="22"/>
        </w:rPr>
      </w:pPr>
      <w:r w:rsidRPr="00586E0B">
        <w:rPr>
          <w:rFonts w:ascii="Calibri" w:hAnsi="Calibri"/>
          <w:sz w:val="22"/>
          <w:szCs w:val="22"/>
        </w:rPr>
        <w:t>IBP has appointed a lead for policy issues covering confidentiality and non-disclosure (John Telfer)</w:t>
      </w:r>
    </w:p>
    <w:p w14:paraId="66EF978C" w14:textId="77777777" w:rsidR="00F646A2" w:rsidRPr="00586E0B" w:rsidRDefault="00F646A2" w:rsidP="00F41F49">
      <w:pPr>
        <w:numPr>
          <w:ilvl w:val="0"/>
          <w:numId w:val="4"/>
        </w:numPr>
        <w:jc w:val="both"/>
        <w:rPr>
          <w:rFonts w:ascii="Calibri" w:hAnsi="Calibri"/>
          <w:sz w:val="22"/>
          <w:szCs w:val="22"/>
        </w:rPr>
      </w:pPr>
      <w:r w:rsidRPr="00586E0B">
        <w:rPr>
          <w:rFonts w:ascii="Calibri" w:hAnsi="Calibri"/>
          <w:sz w:val="22"/>
          <w:szCs w:val="22"/>
        </w:rPr>
        <w:t xml:space="preserve">IBP has detailed data security processes for obtaining, storing and disposing of confidential or sensitive data. </w:t>
      </w:r>
    </w:p>
    <w:p w14:paraId="1095BE9D" w14:textId="77777777" w:rsidR="00F646A2" w:rsidRPr="00586E0B" w:rsidRDefault="00F646A2" w:rsidP="00F41F49">
      <w:pPr>
        <w:jc w:val="both"/>
        <w:rPr>
          <w:rFonts w:ascii="Calibri" w:hAnsi="Calibri"/>
          <w:sz w:val="22"/>
          <w:szCs w:val="22"/>
        </w:rPr>
      </w:pPr>
      <w:r w:rsidRPr="00586E0B">
        <w:rPr>
          <w:rFonts w:ascii="Calibri" w:hAnsi="Calibri"/>
          <w:sz w:val="22"/>
          <w:szCs w:val="22"/>
        </w:rPr>
        <w:t xml:space="preserve"> </w:t>
      </w:r>
    </w:p>
    <w:p w14:paraId="5BBE3DF6" w14:textId="77777777" w:rsidR="00F646A2" w:rsidRPr="00586E0B" w:rsidRDefault="00F646A2" w:rsidP="00F41F49">
      <w:pPr>
        <w:jc w:val="both"/>
        <w:rPr>
          <w:rFonts w:ascii="Calibri" w:hAnsi="Calibri"/>
          <w:sz w:val="22"/>
          <w:szCs w:val="22"/>
        </w:rPr>
      </w:pPr>
      <w:r w:rsidRPr="00586E0B">
        <w:rPr>
          <w:rFonts w:ascii="Calibri" w:hAnsi="Calibri"/>
          <w:sz w:val="22"/>
          <w:szCs w:val="22"/>
        </w:rPr>
        <w:t xml:space="preserve"> </w:t>
      </w:r>
    </w:p>
    <w:p w14:paraId="2C5BF7A9" w14:textId="77777777" w:rsidR="00F646A2" w:rsidRPr="00586E0B" w:rsidRDefault="00663C93" w:rsidP="00F41F49">
      <w:pPr>
        <w:jc w:val="both"/>
        <w:rPr>
          <w:rFonts w:ascii="Calibri" w:hAnsi="Calibri"/>
          <w:b/>
          <w:sz w:val="22"/>
          <w:szCs w:val="22"/>
        </w:rPr>
      </w:pPr>
      <w:r>
        <w:rPr>
          <w:rFonts w:ascii="Calibri" w:hAnsi="Calibri"/>
          <w:b/>
          <w:sz w:val="22"/>
          <w:szCs w:val="22"/>
        </w:rPr>
        <w:t xml:space="preserve">General </w:t>
      </w:r>
      <w:r w:rsidR="00F646A2" w:rsidRPr="00586E0B">
        <w:rPr>
          <w:rFonts w:ascii="Calibri" w:hAnsi="Calibri"/>
          <w:b/>
          <w:sz w:val="22"/>
          <w:szCs w:val="22"/>
        </w:rPr>
        <w:t xml:space="preserve">Security of data </w:t>
      </w:r>
    </w:p>
    <w:p w14:paraId="5F38DA72" w14:textId="77777777" w:rsidR="00F646A2" w:rsidRPr="00586E0B" w:rsidRDefault="00F646A2" w:rsidP="00F41F49">
      <w:pPr>
        <w:jc w:val="both"/>
        <w:rPr>
          <w:rFonts w:ascii="Calibri" w:hAnsi="Calibri"/>
          <w:sz w:val="22"/>
          <w:szCs w:val="22"/>
        </w:rPr>
      </w:pPr>
      <w:r w:rsidRPr="00586E0B">
        <w:rPr>
          <w:rFonts w:ascii="Calibri" w:hAnsi="Calibri"/>
          <w:sz w:val="22"/>
          <w:szCs w:val="22"/>
        </w:rPr>
        <w:t xml:space="preserve"> </w:t>
      </w:r>
    </w:p>
    <w:p w14:paraId="23212F44" w14:textId="77777777" w:rsidR="00F646A2" w:rsidRPr="00586E0B" w:rsidRDefault="00F646A2" w:rsidP="00F41F49">
      <w:pPr>
        <w:jc w:val="both"/>
        <w:rPr>
          <w:rFonts w:ascii="Calibri" w:hAnsi="Calibri"/>
          <w:sz w:val="22"/>
          <w:szCs w:val="22"/>
        </w:rPr>
      </w:pPr>
      <w:r w:rsidRPr="00586E0B">
        <w:rPr>
          <w:rFonts w:ascii="Calibri" w:hAnsi="Calibri"/>
          <w:sz w:val="22"/>
          <w:szCs w:val="22"/>
        </w:rPr>
        <w:t xml:space="preserve">We understand it is critical for IBP to take steps to maintain the security of data received from our clients in confidence. All our consultants operate a range of IT and operational security procedures: </w:t>
      </w:r>
    </w:p>
    <w:p w14:paraId="4B1F141A" w14:textId="77777777" w:rsidR="00F646A2" w:rsidRPr="00586E0B" w:rsidRDefault="00F646A2" w:rsidP="00F41F49">
      <w:pPr>
        <w:jc w:val="both"/>
        <w:rPr>
          <w:rFonts w:ascii="Calibri" w:hAnsi="Calibri"/>
          <w:sz w:val="22"/>
          <w:szCs w:val="22"/>
        </w:rPr>
      </w:pPr>
      <w:r w:rsidRPr="00586E0B">
        <w:rPr>
          <w:rFonts w:ascii="Calibri" w:hAnsi="Calibri"/>
          <w:sz w:val="22"/>
          <w:szCs w:val="22"/>
        </w:rPr>
        <w:t xml:space="preserve"> </w:t>
      </w:r>
    </w:p>
    <w:p w14:paraId="0252FF78" w14:textId="77777777" w:rsidR="00F646A2" w:rsidRPr="00586E0B" w:rsidRDefault="00F646A2" w:rsidP="00F41F49">
      <w:pPr>
        <w:numPr>
          <w:ilvl w:val="0"/>
          <w:numId w:val="5"/>
        </w:numPr>
        <w:jc w:val="both"/>
        <w:rPr>
          <w:rFonts w:ascii="Calibri" w:hAnsi="Calibri"/>
          <w:sz w:val="22"/>
          <w:szCs w:val="22"/>
        </w:rPr>
      </w:pPr>
      <w:r w:rsidRPr="00586E0B">
        <w:rPr>
          <w:rFonts w:ascii="Calibri" w:hAnsi="Calibri"/>
          <w:sz w:val="22"/>
          <w:szCs w:val="22"/>
        </w:rPr>
        <w:t xml:space="preserve">secure login identification for using IT </w:t>
      </w:r>
      <w:proofErr w:type="gramStart"/>
      <w:r w:rsidRPr="00586E0B">
        <w:rPr>
          <w:rFonts w:ascii="Calibri" w:hAnsi="Calibri"/>
          <w:sz w:val="22"/>
          <w:szCs w:val="22"/>
        </w:rPr>
        <w:t>systems  —</w:t>
      </w:r>
      <w:proofErr w:type="gramEnd"/>
      <w:r w:rsidRPr="00586E0B">
        <w:rPr>
          <w:rFonts w:ascii="Calibri" w:hAnsi="Calibri"/>
          <w:sz w:val="22"/>
          <w:szCs w:val="22"/>
        </w:rPr>
        <w:t xml:space="preserve"> each time our employees and consultants access IBP data, they are required to sign in using </w:t>
      </w:r>
      <w:proofErr w:type="spellStart"/>
      <w:r w:rsidRPr="00586E0B">
        <w:rPr>
          <w:rFonts w:ascii="Calibri" w:hAnsi="Calibri"/>
          <w:sz w:val="22"/>
          <w:szCs w:val="22"/>
        </w:rPr>
        <w:t>personalised</w:t>
      </w:r>
      <w:proofErr w:type="spellEnd"/>
      <w:r w:rsidRPr="00586E0B">
        <w:rPr>
          <w:rFonts w:ascii="Calibri" w:hAnsi="Calibri"/>
          <w:sz w:val="22"/>
          <w:szCs w:val="22"/>
        </w:rPr>
        <w:t xml:space="preserve"> password identification</w:t>
      </w:r>
    </w:p>
    <w:p w14:paraId="451F3FC9" w14:textId="77777777" w:rsidR="00F646A2" w:rsidRPr="00586E0B" w:rsidRDefault="00F646A2" w:rsidP="00F41F49">
      <w:pPr>
        <w:numPr>
          <w:ilvl w:val="0"/>
          <w:numId w:val="5"/>
        </w:numPr>
        <w:jc w:val="both"/>
        <w:rPr>
          <w:rFonts w:ascii="Calibri" w:hAnsi="Calibri"/>
          <w:sz w:val="22"/>
          <w:szCs w:val="22"/>
        </w:rPr>
      </w:pPr>
      <w:r w:rsidRPr="00586E0B">
        <w:rPr>
          <w:rFonts w:ascii="Calibri" w:hAnsi="Calibri"/>
          <w:sz w:val="22"/>
          <w:szCs w:val="22"/>
        </w:rPr>
        <w:t xml:space="preserve">logical access controls — we limit access to information so that only consultants needing data to be able to deliver their client work, are given access to sensitive information </w:t>
      </w:r>
    </w:p>
    <w:p w14:paraId="5ADEEDC4" w14:textId="77777777" w:rsidR="00F646A2" w:rsidRPr="00586E0B" w:rsidRDefault="00F646A2" w:rsidP="00F41F49">
      <w:pPr>
        <w:numPr>
          <w:ilvl w:val="0"/>
          <w:numId w:val="5"/>
        </w:numPr>
        <w:jc w:val="both"/>
        <w:rPr>
          <w:rFonts w:ascii="Calibri" w:hAnsi="Calibri"/>
          <w:sz w:val="22"/>
          <w:szCs w:val="22"/>
        </w:rPr>
      </w:pPr>
      <w:r w:rsidRPr="00586E0B">
        <w:rPr>
          <w:rFonts w:ascii="Calibri" w:hAnsi="Calibri"/>
          <w:sz w:val="22"/>
          <w:szCs w:val="22"/>
        </w:rPr>
        <w:t xml:space="preserve">protecting IBP IT systems — IBP’s IT systems operate behind a </w:t>
      </w:r>
      <w:proofErr w:type="gramStart"/>
      <w:r w:rsidRPr="00586E0B">
        <w:rPr>
          <w:rFonts w:ascii="Calibri" w:hAnsi="Calibri"/>
          <w:sz w:val="22"/>
          <w:szCs w:val="22"/>
        </w:rPr>
        <w:t>firewall, and</w:t>
      </w:r>
      <w:proofErr w:type="gramEnd"/>
      <w:r w:rsidRPr="00586E0B">
        <w:rPr>
          <w:rFonts w:ascii="Calibri" w:hAnsi="Calibri"/>
          <w:sz w:val="22"/>
          <w:szCs w:val="22"/>
        </w:rPr>
        <w:t xml:space="preserve"> use encrypted storage of data. We work with an established IT service provider, which offers us the latest security functionality </w:t>
      </w:r>
    </w:p>
    <w:p w14:paraId="355470B0" w14:textId="77777777" w:rsidR="00F646A2" w:rsidRPr="00586E0B" w:rsidRDefault="00F646A2" w:rsidP="00F41F49">
      <w:pPr>
        <w:ind w:left="720"/>
        <w:jc w:val="both"/>
        <w:rPr>
          <w:rFonts w:ascii="Calibri" w:hAnsi="Calibri"/>
          <w:sz w:val="22"/>
          <w:szCs w:val="22"/>
        </w:rPr>
      </w:pPr>
    </w:p>
    <w:p w14:paraId="0373ECC7" w14:textId="77777777" w:rsidR="00F646A2" w:rsidRPr="00586E0B" w:rsidRDefault="00F646A2" w:rsidP="00F41F49">
      <w:pPr>
        <w:ind w:left="720"/>
        <w:jc w:val="both"/>
        <w:rPr>
          <w:rFonts w:ascii="Calibri" w:hAnsi="Calibri"/>
          <w:sz w:val="22"/>
          <w:szCs w:val="22"/>
        </w:rPr>
      </w:pPr>
    </w:p>
    <w:p w14:paraId="114F43CC" w14:textId="77777777" w:rsidR="00F646A2" w:rsidRPr="00586E0B" w:rsidRDefault="00F646A2" w:rsidP="00F41F49">
      <w:pPr>
        <w:ind w:left="720"/>
        <w:jc w:val="both"/>
        <w:rPr>
          <w:rFonts w:ascii="Calibri" w:hAnsi="Calibri"/>
          <w:sz w:val="22"/>
          <w:szCs w:val="22"/>
        </w:rPr>
      </w:pPr>
    </w:p>
    <w:p w14:paraId="28E890C0" w14:textId="77777777" w:rsidR="00F646A2" w:rsidRPr="00586E0B" w:rsidRDefault="00F646A2" w:rsidP="00F41F49">
      <w:pPr>
        <w:numPr>
          <w:ilvl w:val="0"/>
          <w:numId w:val="5"/>
        </w:numPr>
        <w:jc w:val="both"/>
        <w:rPr>
          <w:rFonts w:ascii="Calibri" w:hAnsi="Calibri"/>
          <w:sz w:val="22"/>
          <w:szCs w:val="22"/>
        </w:rPr>
      </w:pPr>
      <w:r w:rsidRPr="00586E0B">
        <w:rPr>
          <w:rFonts w:ascii="Calibri" w:hAnsi="Calibri"/>
          <w:sz w:val="22"/>
          <w:szCs w:val="22"/>
        </w:rPr>
        <w:t xml:space="preserve">ensuring continuous operations — we have a detailed business continuity policy in place which </w:t>
      </w:r>
      <w:proofErr w:type="gramStart"/>
      <w:r w:rsidRPr="00586E0B">
        <w:rPr>
          <w:rFonts w:ascii="Calibri" w:hAnsi="Calibri"/>
          <w:sz w:val="22"/>
          <w:szCs w:val="22"/>
        </w:rPr>
        <w:t>encompasses:</w:t>
      </w:r>
      <w:proofErr w:type="gramEnd"/>
      <w:r w:rsidRPr="00586E0B">
        <w:rPr>
          <w:rFonts w:ascii="Calibri" w:hAnsi="Calibri"/>
          <w:sz w:val="22"/>
          <w:szCs w:val="22"/>
        </w:rPr>
        <w:t xml:space="preserve"> secure, encrypted, data backup; offsite storage; original record handling; secure disposal </w:t>
      </w:r>
    </w:p>
    <w:p w14:paraId="7D05CC98" w14:textId="77777777" w:rsidR="00F646A2" w:rsidRPr="00586E0B" w:rsidRDefault="00F646A2" w:rsidP="00F41F49">
      <w:pPr>
        <w:numPr>
          <w:ilvl w:val="0"/>
          <w:numId w:val="5"/>
        </w:numPr>
        <w:jc w:val="both"/>
        <w:rPr>
          <w:rFonts w:ascii="Calibri" w:hAnsi="Calibri"/>
          <w:sz w:val="22"/>
          <w:szCs w:val="22"/>
        </w:rPr>
      </w:pPr>
      <w:r w:rsidRPr="00586E0B">
        <w:rPr>
          <w:rFonts w:ascii="Calibri" w:hAnsi="Calibri"/>
          <w:sz w:val="22"/>
          <w:szCs w:val="22"/>
        </w:rPr>
        <w:t xml:space="preserve">we limit the amount of paper-based confidential or sensitive data our consultants hold: any necessary confidential or sensitive paper records are kept in secure storage. </w:t>
      </w:r>
    </w:p>
    <w:p w14:paraId="6286E1EC" w14:textId="77777777" w:rsidR="00F646A2" w:rsidRDefault="00F646A2" w:rsidP="00F41F49">
      <w:pPr>
        <w:jc w:val="both"/>
        <w:rPr>
          <w:rFonts w:ascii="Calibri" w:hAnsi="Calibri"/>
          <w:sz w:val="22"/>
          <w:szCs w:val="22"/>
        </w:rPr>
      </w:pPr>
      <w:r w:rsidRPr="00586E0B">
        <w:rPr>
          <w:rFonts w:ascii="Calibri" w:hAnsi="Calibri"/>
          <w:sz w:val="22"/>
          <w:szCs w:val="22"/>
        </w:rPr>
        <w:t xml:space="preserve"> </w:t>
      </w:r>
    </w:p>
    <w:p w14:paraId="6B95FA91" w14:textId="77777777" w:rsidR="00F41F49" w:rsidRDefault="00F41F49" w:rsidP="00F41F49">
      <w:pPr>
        <w:jc w:val="both"/>
        <w:rPr>
          <w:rFonts w:ascii="Calibri" w:hAnsi="Calibri"/>
          <w:b/>
          <w:sz w:val="22"/>
          <w:szCs w:val="22"/>
        </w:rPr>
      </w:pPr>
    </w:p>
    <w:p w14:paraId="73BA72BA" w14:textId="77777777" w:rsidR="00663C93" w:rsidRPr="00663C93" w:rsidRDefault="00663C93" w:rsidP="00F41F49">
      <w:pPr>
        <w:jc w:val="both"/>
        <w:rPr>
          <w:rFonts w:ascii="Calibri" w:hAnsi="Calibri"/>
          <w:b/>
          <w:sz w:val="22"/>
          <w:szCs w:val="22"/>
        </w:rPr>
      </w:pPr>
      <w:r>
        <w:rPr>
          <w:rFonts w:ascii="Calibri" w:hAnsi="Calibri"/>
          <w:b/>
          <w:sz w:val="22"/>
          <w:szCs w:val="22"/>
        </w:rPr>
        <w:t xml:space="preserve">Client </w:t>
      </w:r>
      <w:r w:rsidRPr="00663C93">
        <w:rPr>
          <w:rFonts w:ascii="Calibri" w:hAnsi="Calibri"/>
          <w:b/>
          <w:sz w:val="22"/>
          <w:szCs w:val="22"/>
        </w:rPr>
        <w:t>Survey Data</w:t>
      </w:r>
    </w:p>
    <w:p w14:paraId="52D032B2" w14:textId="77777777" w:rsidR="00663C93" w:rsidRDefault="00663C93" w:rsidP="00F41F49">
      <w:pPr>
        <w:jc w:val="both"/>
        <w:rPr>
          <w:rFonts w:ascii="Calibri" w:hAnsi="Calibri"/>
          <w:b/>
          <w:sz w:val="22"/>
          <w:szCs w:val="22"/>
        </w:rPr>
      </w:pPr>
    </w:p>
    <w:p w14:paraId="1835AA83" w14:textId="77777777" w:rsidR="00663C93" w:rsidRPr="00663C93" w:rsidRDefault="00663C93" w:rsidP="00F41F49">
      <w:pPr>
        <w:numPr>
          <w:ilvl w:val="0"/>
          <w:numId w:val="5"/>
        </w:numPr>
        <w:jc w:val="both"/>
        <w:rPr>
          <w:rFonts w:ascii="Calibri" w:hAnsi="Calibri"/>
          <w:sz w:val="22"/>
          <w:szCs w:val="22"/>
        </w:rPr>
      </w:pPr>
      <w:r>
        <w:rPr>
          <w:rFonts w:ascii="Calibri" w:hAnsi="Calibri"/>
          <w:sz w:val="22"/>
          <w:szCs w:val="22"/>
        </w:rPr>
        <w:t>IBP’s online surveys run</w:t>
      </w:r>
      <w:r w:rsidRPr="00663C93">
        <w:rPr>
          <w:rFonts w:ascii="Calibri" w:hAnsi="Calibri"/>
          <w:sz w:val="22"/>
          <w:szCs w:val="22"/>
        </w:rPr>
        <w:t xml:space="preserve"> on a secure</w:t>
      </w:r>
      <w:r>
        <w:rPr>
          <w:rFonts w:ascii="Calibri" w:hAnsi="Calibri"/>
          <w:sz w:val="22"/>
          <w:szCs w:val="22"/>
        </w:rPr>
        <w:t xml:space="preserve">, </w:t>
      </w:r>
      <w:r w:rsidRPr="00663C93">
        <w:rPr>
          <w:rFonts w:ascii="Calibri" w:hAnsi="Calibri"/>
          <w:sz w:val="22"/>
          <w:szCs w:val="22"/>
        </w:rPr>
        <w:t>fully encrypted database</w:t>
      </w:r>
      <w:r>
        <w:rPr>
          <w:rFonts w:ascii="Calibri" w:hAnsi="Calibri"/>
          <w:sz w:val="22"/>
          <w:szCs w:val="22"/>
        </w:rPr>
        <w:t xml:space="preserve"> which is based in the UK.</w:t>
      </w:r>
    </w:p>
    <w:p w14:paraId="5DDB20E1" w14:textId="77777777" w:rsidR="00663C93" w:rsidRPr="00663C93" w:rsidRDefault="00663C93" w:rsidP="00F41F49">
      <w:pPr>
        <w:numPr>
          <w:ilvl w:val="0"/>
          <w:numId w:val="5"/>
        </w:numPr>
        <w:jc w:val="both"/>
        <w:rPr>
          <w:rFonts w:ascii="Calibri" w:hAnsi="Calibri"/>
          <w:sz w:val="22"/>
          <w:szCs w:val="22"/>
        </w:rPr>
      </w:pPr>
      <w:r w:rsidRPr="00663C93">
        <w:rPr>
          <w:rFonts w:ascii="Calibri" w:hAnsi="Calibri"/>
          <w:sz w:val="22"/>
          <w:szCs w:val="22"/>
        </w:rPr>
        <w:t xml:space="preserve">Only a small number of nominated administrators have access to the programming and data files.  </w:t>
      </w:r>
    </w:p>
    <w:p w14:paraId="3A8947E8" w14:textId="77777777" w:rsidR="00F41F49" w:rsidRPr="00663C93" w:rsidRDefault="00F41F49" w:rsidP="00F41F49">
      <w:pPr>
        <w:numPr>
          <w:ilvl w:val="0"/>
          <w:numId w:val="5"/>
        </w:numPr>
        <w:jc w:val="both"/>
        <w:rPr>
          <w:rFonts w:ascii="Calibri" w:hAnsi="Calibri"/>
          <w:sz w:val="22"/>
          <w:szCs w:val="22"/>
        </w:rPr>
      </w:pPr>
      <w:r w:rsidRPr="00663C93">
        <w:rPr>
          <w:rFonts w:ascii="Calibri" w:hAnsi="Calibri"/>
          <w:sz w:val="22"/>
          <w:szCs w:val="22"/>
        </w:rPr>
        <w:t>Interpretive reports which may entail further analysis are prepared by IBP and presented in such a way as to ensure confidentiality.</w:t>
      </w:r>
    </w:p>
    <w:p w14:paraId="3F9865E6" w14:textId="77777777" w:rsidR="00663C93" w:rsidRPr="00663C93" w:rsidRDefault="00663C93" w:rsidP="00F41F49">
      <w:pPr>
        <w:numPr>
          <w:ilvl w:val="0"/>
          <w:numId w:val="5"/>
        </w:numPr>
        <w:jc w:val="both"/>
        <w:rPr>
          <w:rFonts w:ascii="Calibri" w:hAnsi="Calibri"/>
          <w:sz w:val="22"/>
          <w:szCs w:val="22"/>
        </w:rPr>
      </w:pPr>
      <w:r>
        <w:rPr>
          <w:rFonts w:ascii="Calibri" w:hAnsi="Calibri"/>
          <w:sz w:val="22"/>
          <w:szCs w:val="22"/>
        </w:rPr>
        <w:t>IBP’s</w:t>
      </w:r>
      <w:r w:rsidRPr="00663C93">
        <w:rPr>
          <w:rFonts w:ascii="Calibri" w:hAnsi="Calibri"/>
          <w:sz w:val="22"/>
          <w:szCs w:val="22"/>
        </w:rPr>
        <w:t xml:space="preserve"> survey </w:t>
      </w:r>
      <w:r>
        <w:rPr>
          <w:rFonts w:ascii="Calibri" w:hAnsi="Calibri"/>
          <w:sz w:val="22"/>
          <w:szCs w:val="22"/>
        </w:rPr>
        <w:t>reports are</w:t>
      </w:r>
      <w:r w:rsidRPr="00663C93">
        <w:rPr>
          <w:rFonts w:ascii="Calibri" w:hAnsi="Calibri"/>
          <w:sz w:val="22"/>
          <w:szCs w:val="22"/>
        </w:rPr>
        <w:t xml:space="preserve"> designed to </w:t>
      </w:r>
      <w:r>
        <w:rPr>
          <w:rFonts w:ascii="Calibri" w:hAnsi="Calibri"/>
          <w:sz w:val="22"/>
          <w:szCs w:val="22"/>
        </w:rPr>
        <w:t>protect</w:t>
      </w:r>
      <w:r w:rsidRPr="00663C93">
        <w:rPr>
          <w:rFonts w:ascii="Calibri" w:hAnsi="Calibri"/>
          <w:sz w:val="22"/>
          <w:szCs w:val="22"/>
        </w:rPr>
        <w:t xml:space="preserve"> </w:t>
      </w:r>
      <w:r>
        <w:rPr>
          <w:rFonts w:ascii="Calibri" w:hAnsi="Calibri"/>
          <w:sz w:val="22"/>
          <w:szCs w:val="22"/>
        </w:rPr>
        <w:t>the anonymity of participants, therefore w</w:t>
      </w:r>
      <w:r w:rsidRPr="00663C93">
        <w:rPr>
          <w:rFonts w:ascii="Calibri" w:hAnsi="Calibri"/>
          <w:sz w:val="22"/>
          <w:szCs w:val="22"/>
        </w:rPr>
        <w:t>here</w:t>
      </w:r>
      <w:r>
        <w:rPr>
          <w:rFonts w:ascii="Calibri" w:hAnsi="Calibri"/>
          <w:sz w:val="22"/>
          <w:szCs w:val="22"/>
        </w:rPr>
        <w:t xml:space="preserve"> there are less than five responses in a specified group, </w:t>
      </w:r>
      <w:r w:rsidRPr="00663C93">
        <w:rPr>
          <w:rFonts w:ascii="Calibri" w:hAnsi="Calibri"/>
          <w:sz w:val="22"/>
          <w:szCs w:val="22"/>
        </w:rPr>
        <w:t xml:space="preserve">these entries are </w:t>
      </w:r>
      <w:r>
        <w:rPr>
          <w:rFonts w:ascii="Calibri" w:hAnsi="Calibri"/>
          <w:sz w:val="22"/>
          <w:szCs w:val="22"/>
        </w:rPr>
        <w:t xml:space="preserve">not displayed on the client’s written survey report. </w:t>
      </w:r>
      <w:r w:rsidRPr="00663C93">
        <w:rPr>
          <w:rFonts w:ascii="Calibri" w:hAnsi="Calibri"/>
          <w:sz w:val="22"/>
          <w:szCs w:val="22"/>
        </w:rPr>
        <w:t>This ensures that small groups in individual locations are not identified.</w:t>
      </w:r>
      <w:r>
        <w:rPr>
          <w:rFonts w:ascii="Calibri" w:hAnsi="Calibri"/>
          <w:sz w:val="22"/>
          <w:szCs w:val="22"/>
        </w:rPr>
        <w:t xml:space="preserve"> However, these responses will be </w:t>
      </w:r>
      <w:r w:rsidRPr="00663C93">
        <w:rPr>
          <w:rFonts w:ascii="Calibri" w:hAnsi="Calibri"/>
          <w:sz w:val="22"/>
          <w:szCs w:val="22"/>
        </w:rPr>
        <w:t>aggregated into the total.</w:t>
      </w:r>
      <w:r>
        <w:rPr>
          <w:rFonts w:ascii="Calibri" w:hAnsi="Calibri"/>
          <w:sz w:val="22"/>
          <w:szCs w:val="22"/>
        </w:rPr>
        <w:t xml:space="preserve"> </w:t>
      </w:r>
    </w:p>
    <w:p w14:paraId="548A017E" w14:textId="77777777" w:rsidR="00663C93" w:rsidRPr="00663C93" w:rsidRDefault="00663C93" w:rsidP="00F41F49">
      <w:pPr>
        <w:numPr>
          <w:ilvl w:val="0"/>
          <w:numId w:val="5"/>
        </w:numPr>
        <w:jc w:val="both"/>
        <w:rPr>
          <w:rFonts w:ascii="Calibri" w:hAnsi="Calibri"/>
          <w:sz w:val="22"/>
          <w:szCs w:val="22"/>
        </w:rPr>
      </w:pPr>
      <w:r>
        <w:rPr>
          <w:rFonts w:ascii="Calibri" w:hAnsi="Calibri"/>
          <w:sz w:val="22"/>
          <w:szCs w:val="22"/>
        </w:rPr>
        <w:t>For pre-populated surveys, individual survey</w:t>
      </w:r>
      <w:r w:rsidRPr="00663C93">
        <w:rPr>
          <w:rFonts w:ascii="Calibri" w:hAnsi="Calibri"/>
          <w:sz w:val="22"/>
          <w:szCs w:val="22"/>
        </w:rPr>
        <w:t xml:space="preserve"> </w:t>
      </w:r>
      <w:r>
        <w:rPr>
          <w:rFonts w:ascii="Calibri" w:hAnsi="Calibri"/>
          <w:sz w:val="22"/>
          <w:szCs w:val="22"/>
        </w:rPr>
        <w:t>links</w:t>
      </w:r>
      <w:r w:rsidRPr="00663C93">
        <w:rPr>
          <w:rFonts w:ascii="Calibri" w:hAnsi="Calibri"/>
          <w:sz w:val="22"/>
          <w:szCs w:val="22"/>
        </w:rPr>
        <w:t xml:space="preserve"> are used</w:t>
      </w:r>
      <w:r>
        <w:rPr>
          <w:rFonts w:ascii="Calibri" w:hAnsi="Calibri"/>
          <w:sz w:val="22"/>
          <w:szCs w:val="22"/>
        </w:rPr>
        <w:t>,</w:t>
      </w:r>
      <w:r w:rsidRPr="00663C93">
        <w:rPr>
          <w:rFonts w:ascii="Calibri" w:hAnsi="Calibri"/>
          <w:sz w:val="22"/>
          <w:szCs w:val="22"/>
        </w:rPr>
        <w:t xml:space="preserve"> so it is not possible </w:t>
      </w:r>
      <w:r>
        <w:rPr>
          <w:rFonts w:ascii="Calibri" w:hAnsi="Calibri"/>
          <w:sz w:val="22"/>
          <w:szCs w:val="22"/>
        </w:rPr>
        <w:t xml:space="preserve">for the client </w:t>
      </w:r>
      <w:r w:rsidRPr="00663C93">
        <w:rPr>
          <w:rFonts w:ascii="Calibri" w:hAnsi="Calibri"/>
          <w:sz w:val="22"/>
          <w:szCs w:val="22"/>
        </w:rPr>
        <w:t>to identify individual responses.</w:t>
      </w:r>
    </w:p>
    <w:p w14:paraId="4D682FEA" w14:textId="77777777" w:rsidR="00663C93" w:rsidRPr="00663C93" w:rsidRDefault="00663C93" w:rsidP="00F41F49">
      <w:pPr>
        <w:numPr>
          <w:ilvl w:val="0"/>
          <w:numId w:val="5"/>
        </w:numPr>
        <w:jc w:val="both"/>
        <w:rPr>
          <w:rFonts w:ascii="Calibri" w:hAnsi="Calibri"/>
          <w:sz w:val="22"/>
          <w:szCs w:val="22"/>
        </w:rPr>
      </w:pPr>
      <w:r w:rsidRPr="00663C93">
        <w:rPr>
          <w:rFonts w:ascii="Calibri" w:hAnsi="Calibri"/>
          <w:sz w:val="22"/>
          <w:szCs w:val="22"/>
        </w:rPr>
        <w:t>Text questions may be used.  These are optional and responses are reported verbatim. An explanatory note is included in the introductory page to cover this point.</w:t>
      </w:r>
    </w:p>
    <w:p w14:paraId="3103087D" w14:textId="77777777" w:rsidR="00663C93" w:rsidRPr="00663C93" w:rsidRDefault="00663C93" w:rsidP="00F41F49">
      <w:pPr>
        <w:numPr>
          <w:ilvl w:val="0"/>
          <w:numId w:val="5"/>
        </w:numPr>
        <w:jc w:val="both"/>
        <w:rPr>
          <w:rFonts w:ascii="Calibri" w:hAnsi="Calibri"/>
          <w:sz w:val="22"/>
          <w:szCs w:val="22"/>
        </w:rPr>
      </w:pPr>
      <w:r w:rsidRPr="00663C93">
        <w:rPr>
          <w:rFonts w:ascii="Calibri" w:hAnsi="Calibri"/>
          <w:sz w:val="22"/>
          <w:szCs w:val="22"/>
        </w:rPr>
        <w:t>The data file is only available to a small number of nominated IBP administrators.  It is not made available to other IBP staff, business partners or clients under any circumstances.</w:t>
      </w:r>
    </w:p>
    <w:p w14:paraId="5C696D23" w14:textId="77777777" w:rsidR="00663C93" w:rsidRPr="00663C93" w:rsidRDefault="00663C93" w:rsidP="00F41F49">
      <w:pPr>
        <w:numPr>
          <w:ilvl w:val="0"/>
          <w:numId w:val="5"/>
        </w:numPr>
        <w:jc w:val="both"/>
        <w:rPr>
          <w:rFonts w:ascii="Calibri" w:hAnsi="Calibri"/>
          <w:sz w:val="22"/>
          <w:szCs w:val="22"/>
        </w:rPr>
      </w:pPr>
      <w:r w:rsidRPr="00663C93">
        <w:rPr>
          <w:rFonts w:ascii="Calibri" w:hAnsi="Calibri"/>
          <w:sz w:val="22"/>
          <w:szCs w:val="22"/>
        </w:rPr>
        <w:t>The system analyses the data and produces reports which are available to clients on-line.</w:t>
      </w:r>
    </w:p>
    <w:p w14:paraId="538CCDBA" w14:textId="77777777" w:rsidR="00663C93" w:rsidRPr="00663C93" w:rsidRDefault="00663C93" w:rsidP="00F41F49">
      <w:pPr>
        <w:numPr>
          <w:ilvl w:val="0"/>
          <w:numId w:val="5"/>
        </w:numPr>
        <w:jc w:val="both"/>
        <w:rPr>
          <w:rFonts w:ascii="Calibri" w:hAnsi="Calibri"/>
          <w:sz w:val="22"/>
          <w:szCs w:val="22"/>
        </w:rPr>
      </w:pPr>
      <w:r w:rsidRPr="00663C93">
        <w:rPr>
          <w:rFonts w:ascii="Calibri" w:hAnsi="Calibri"/>
          <w:sz w:val="22"/>
          <w:szCs w:val="22"/>
        </w:rPr>
        <w:t>Results are not shared with third parties except with the permission of the client’s nominated representative.</w:t>
      </w:r>
    </w:p>
    <w:p w14:paraId="5BBD35A1" w14:textId="77777777" w:rsidR="00663C93" w:rsidRPr="00663C93" w:rsidRDefault="00663C93" w:rsidP="00F41F49">
      <w:pPr>
        <w:numPr>
          <w:ilvl w:val="0"/>
          <w:numId w:val="5"/>
        </w:numPr>
        <w:jc w:val="both"/>
        <w:rPr>
          <w:rFonts w:ascii="Calibri" w:hAnsi="Calibri"/>
          <w:sz w:val="22"/>
          <w:szCs w:val="22"/>
        </w:rPr>
      </w:pPr>
      <w:r w:rsidRPr="00663C93">
        <w:rPr>
          <w:rFonts w:ascii="Calibri" w:hAnsi="Calibri"/>
          <w:sz w:val="22"/>
          <w:szCs w:val="22"/>
        </w:rPr>
        <w:t>IBP does not have personal details of employees and thus conforms to the requirements of Data Protection and Freedom of Information legislation.</w:t>
      </w:r>
    </w:p>
    <w:p w14:paraId="04BF5242" w14:textId="77777777" w:rsidR="00663C93" w:rsidRDefault="00663C93" w:rsidP="00F41F49">
      <w:pPr>
        <w:jc w:val="both"/>
        <w:rPr>
          <w:rFonts w:ascii="Calibri" w:hAnsi="Calibri"/>
          <w:b/>
          <w:sz w:val="22"/>
          <w:szCs w:val="22"/>
        </w:rPr>
      </w:pPr>
    </w:p>
    <w:p w14:paraId="3AC36F9D" w14:textId="77777777" w:rsidR="00F41F49" w:rsidRDefault="00F41F49" w:rsidP="00F41F49">
      <w:pPr>
        <w:jc w:val="both"/>
        <w:rPr>
          <w:rFonts w:ascii="Calibri" w:hAnsi="Calibri"/>
          <w:b/>
          <w:sz w:val="22"/>
          <w:szCs w:val="22"/>
        </w:rPr>
      </w:pPr>
    </w:p>
    <w:p w14:paraId="769DB85E" w14:textId="77777777" w:rsidR="00F646A2" w:rsidRPr="00586E0B" w:rsidRDefault="00F646A2" w:rsidP="00F41F49">
      <w:pPr>
        <w:jc w:val="both"/>
        <w:rPr>
          <w:rFonts w:ascii="Calibri" w:hAnsi="Calibri"/>
          <w:b/>
          <w:sz w:val="22"/>
          <w:szCs w:val="22"/>
        </w:rPr>
      </w:pPr>
      <w:r w:rsidRPr="00586E0B">
        <w:rPr>
          <w:rFonts w:ascii="Calibri" w:hAnsi="Calibri"/>
          <w:b/>
          <w:sz w:val="22"/>
          <w:szCs w:val="22"/>
        </w:rPr>
        <w:t>We place the following duty on all our staff:</w:t>
      </w:r>
    </w:p>
    <w:p w14:paraId="1BB6E24A" w14:textId="77777777" w:rsidR="00F646A2" w:rsidRPr="00586E0B" w:rsidRDefault="00F646A2" w:rsidP="00F41F49">
      <w:pPr>
        <w:jc w:val="both"/>
        <w:rPr>
          <w:rFonts w:ascii="Calibri" w:hAnsi="Calibri"/>
          <w:sz w:val="22"/>
          <w:szCs w:val="22"/>
        </w:rPr>
      </w:pPr>
      <w:r w:rsidRPr="00586E0B">
        <w:rPr>
          <w:rFonts w:ascii="Calibri" w:hAnsi="Calibri"/>
          <w:sz w:val="22"/>
          <w:szCs w:val="22"/>
        </w:rPr>
        <w:t xml:space="preserve"> </w:t>
      </w:r>
    </w:p>
    <w:p w14:paraId="5213F956" w14:textId="77777777" w:rsidR="00F646A2" w:rsidRPr="00586E0B" w:rsidRDefault="00F646A2" w:rsidP="00F41F49">
      <w:pPr>
        <w:jc w:val="both"/>
        <w:rPr>
          <w:rFonts w:ascii="Calibri" w:hAnsi="Calibri"/>
          <w:sz w:val="22"/>
          <w:szCs w:val="22"/>
          <w:u w:val="single"/>
        </w:rPr>
      </w:pPr>
      <w:r w:rsidRPr="00586E0B">
        <w:rPr>
          <w:rFonts w:ascii="Calibri" w:hAnsi="Calibri"/>
          <w:sz w:val="22"/>
          <w:szCs w:val="22"/>
          <w:u w:val="single"/>
        </w:rPr>
        <w:t xml:space="preserve">Confidentiality </w:t>
      </w:r>
    </w:p>
    <w:p w14:paraId="63514AE1" w14:textId="77777777" w:rsidR="00F646A2" w:rsidRPr="00586E0B" w:rsidRDefault="00F646A2" w:rsidP="00F41F49">
      <w:pPr>
        <w:jc w:val="both"/>
        <w:rPr>
          <w:rFonts w:ascii="Calibri" w:hAnsi="Calibri"/>
          <w:sz w:val="22"/>
          <w:szCs w:val="22"/>
        </w:rPr>
      </w:pPr>
      <w:r w:rsidRPr="00586E0B">
        <w:rPr>
          <w:rFonts w:ascii="Calibri" w:hAnsi="Calibri"/>
          <w:sz w:val="22"/>
          <w:szCs w:val="22"/>
        </w:rPr>
        <w:t xml:space="preserve"> </w:t>
      </w:r>
    </w:p>
    <w:p w14:paraId="40B2967F" w14:textId="77777777" w:rsidR="00F646A2" w:rsidRPr="00586E0B" w:rsidRDefault="00F646A2" w:rsidP="00F41F49">
      <w:pPr>
        <w:jc w:val="both"/>
        <w:rPr>
          <w:rFonts w:ascii="Calibri" w:hAnsi="Calibri"/>
          <w:sz w:val="22"/>
          <w:szCs w:val="22"/>
        </w:rPr>
      </w:pPr>
      <w:r w:rsidRPr="00586E0B">
        <w:rPr>
          <w:rFonts w:ascii="Calibri" w:hAnsi="Calibri"/>
          <w:sz w:val="22"/>
          <w:szCs w:val="22"/>
        </w:rPr>
        <w:t xml:space="preserve">The consultant shall, during their engagement keep with inviolable secrecy and shall not reveal, disclose or publish to any person other than the Managing Director and the designated employees of IBP, any matters concerning the financial relationship between the Consultant and the Client and shall not use for their own purposes or for any purpose other than those of the Client any information of a confidential nature which they may acquire or may have acquired in relation to the business or affairs of the Client </w:t>
      </w:r>
    </w:p>
    <w:p w14:paraId="1E444A2D" w14:textId="77777777" w:rsidR="00F41F49" w:rsidRDefault="00F41F49" w:rsidP="00F41F49">
      <w:pPr>
        <w:jc w:val="both"/>
        <w:rPr>
          <w:rFonts w:ascii="Calibri" w:hAnsi="Calibri"/>
          <w:sz w:val="22"/>
          <w:szCs w:val="22"/>
          <w:u w:val="single"/>
        </w:rPr>
      </w:pPr>
      <w:r>
        <w:rPr>
          <w:rFonts w:ascii="Calibri" w:hAnsi="Calibri"/>
          <w:sz w:val="22"/>
          <w:szCs w:val="22"/>
          <w:u w:val="single"/>
        </w:rPr>
        <w:br w:type="page"/>
      </w:r>
    </w:p>
    <w:p w14:paraId="3CDE5120" w14:textId="77777777" w:rsidR="00F41F49" w:rsidRDefault="00F41F49" w:rsidP="00F41F49">
      <w:pPr>
        <w:jc w:val="both"/>
        <w:rPr>
          <w:rFonts w:ascii="Calibri" w:hAnsi="Calibri"/>
          <w:sz w:val="22"/>
          <w:szCs w:val="22"/>
          <w:u w:val="single"/>
        </w:rPr>
      </w:pPr>
    </w:p>
    <w:p w14:paraId="37DB1BFB" w14:textId="77777777" w:rsidR="00F41F49" w:rsidRDefault="00F41F49" w:rsidP="00F41F49">
      <w:pPr>
        <w:jc w:val="both"/>
        <w:rPr>
          <w:rFonts w:ascii="Calibri" w:hAnsi="Calibri"/>
          <w:sz w:val="22"/>
          <w:szCs w:val="22"/>
          <w:u w:val="single"/>
        </w:rPr>
      </w:pPr>
    </w:p>
    <w:p w14:paraId="6BCD407A" w14:textId="77777777" w:rsidR="00F646A2" w:rsidRPr="00F41F49" w:rsidRDefault="00F646A2" w:rsidP="00F41F49">
      <w:pPr>
        <w:jc w:val="both"/>
        <w:rPr>
          <w:rFonts w:ascii="Calibri" w:hAnsi="Calibri"/>
          <w:sz w:val="22"/>
          <w:szCs w:val="22"/>
        </w:rPr>
      </w:pPr>
      <w:r w:rsidRPr="00586E0B">
        <w:rPr>
          <w:rFonts w:ascii="Calibri" w:hAnsi="Calibri"/>
          <w:sz w:val="22"/>
          <w:szCs w:val="22"/>
          <w:u w:val="single"/>
        </w:rPr>
        <w:t xml:space="preserve">Non-disclosure </w:t>
      </w:r>
    </w:p>
    <w:p w14:paraId="3C2F6F6C" w14:textId="77777777" w:rsidR="00F646A2" w:rsidRPr="00586E0B" w:rsidRDefault="00F646A2" w:rsidP="00F41F49">
      <w:pPr>
        <w:jc w:val="both"/>
        <w:rPr>
          <w:rFonts w:ascii="Calibri" w:hAnsi="Calibri"/>
          <w:sz w:val="22"/>
          <w:szCs w:val="22"/>
        </w:rPr>
      </w:pPr>
      <w:r w:rsidRPr="00586E0B">
        <w:rPr>
          <w:rFonts w:ascii="Calibri" w:hAnsi="Calibri"/>
          <w:sz w:val="22"/>
          <w:szCs w:val="22"/>
        </w:rPr>
        <w:t xml:space="preserve"> </w:t>
      </w:r>
    </w:p>
    <w:p w14:paraId="02D259AE" w14:textId="77777777" w:rsidR="00F646A2" w:rsidRPr="00586E0B" w:rsidRDefault="00F646A2" w:rsidP="00F41F49">
      <w:pPr>
        <w:jc w:val="both"/>
        <w:rPr>
          <w:rFonts w:ascii="Calibri" w:hAnsi="Calibri"/>
          <w:sz w:val="22"/>
          <w:szCs w:val="22"/>
        </w:rPr>
      </w:pPr>
      <w:r w:rsidRPr="00586E0B">
        <w:rPr>
          <w:rFonts w:ascii="Calibri" w:hAnsi="Calibri"/>
          <w:sz w:val="22"/>
          <w:szCs w:val="22"/>
        </w:rPr>
        <w:t xml:space="preserve">Each IBP consultant signs our non-disclosure policy, which states: </w:t>
      </w:r>
    </w:p>
    <w:p w14:paraId="5AC71AB6" w14:textId="77777777" w:rsidR="00F646A2" w:rsidRPr="00586E0B" w:rsidRDefault="00F646A2" w:rsidP="00F41F49">
      <w:pPr>
        <w:jc w:val="both"/>
        <w:rPr>
          <w:rFonts w:ascii="Calibri" w:hAnsi="Calibri"/>
          <w:sz w:val="22"/>
          <w:szCs w:val="22"/>
        </w:rPr>
      </w:pPr>
      <w:r w:rsidRPr="00586E0B">
        <w:rPr>
          <w:rFonts w:ascii="Calibri" w:hAnsi="Calibri"/>
          <w:sz w:val="22"/>
          <w:szCs w:val="22"/>
        </w:rPr>
        <w:t xml:space="preserve"> </w:t>
      </w:r>
    </w:p>
    <w:p w14:paraId="2358A24C" w14:textId="77777777" w:rsidR="00F646A2" w:rsidRPr="00586E0B" w:rsidRDefault="00F646A2" w:rsidP="00F41F49">
      <w:pPr>
        <w:jc w:val="both"/>
        <w:rPr>
          <w:rFonts w:ascii="Calibri" w:hAnsi="Calibri"/>
          <w:i/>
          <w:sz w:val="22"/>
          <w:szCs w:val="22"/>
        </w:rPr>
      </w:pPr>
      <w:r w:rsidRPr="00586E0B">
        <w:rPr>
          <w:rFonts w:ascii="Calibri" w:hAnsi="Calibri"/>
          <w:i/>
          <w:sz w:val="22"/>
          <w:szCs w:val="22"/>
        </w:rPr>
        <w:t xml:space="preserve">I agree that I will hold confidentially any and all knowledge or information that I may obtain in the course of my employment with IBP or from working with IBP’s clients and with respect to the secret processes, plans, sensitive or personal information etc. used by IBP or IBP’s clients in delivering its services. </w:t>
      </w:r>
    </w:p>
    <w:p w14:paraId="1A56F07D" w14:textId="77777777" w:rsidR="00F646A2" w:rsidRPr="00586E0B" w:rsidRDefault="00F646A2" w:rsidP="00F41F49">
      <w:pPr>
        <w:jc w:val="both"/>
        <w:rPr>
          <w:rFonts w:ascii="Calibri" w:hAnsi="Calibri"/>
          <w:i/>
          <w:sz w:val="22"/>
          <w:szCs w:val="22"/>
        </w:rPr>
      </w:pPr>
      <w:r w:rsidRPr="00586E0B">
        <w:rPr>
          <w:rFonts w:ascii="Calibri" w:hAnsi="Calibri"/>
          <w:i/>
          <w:sz w:val="22"/>
          <w:szCs w:val="22"/>
        </w:rPr>
        <w:t xml:space="preserve"> </w:t>
      </w:r>
    </w:p>
    <w:p w14:paraId="1454ABB4" w14:textId="77777777" w:rsidR="00F646A2" w:rsidRPr="00586E0B" w:rsidRDefault="00F646A2" w:rsidP="00F41F49">
      <w:pPr>
        <w:jc w:val="both"/>
        <w:rPr>
          <w:rFonts w:ascii="Calibri" w:hAnsi="Calibri"/>
          <w:i/>
          <w:sz w:val="22"/>
          <w:szCs w:val="22"/>
        </w:rPr>
      </w:pPr>
      <w:r w:rsidRPr="00586E0B">
        <w:rPr>
          <w:rFonts w:ascii="Calibri" w:hAnsi="Calibri"/>
          <w:i/>
          <w:sz w:val="22"/>
          <w:szCs w:val="22"/>
        </w:rPr>
        <w:t xml:space="preserve">I will keep confidential information so long as that information remains confidential and is not otherwise available in the public domain. </w:t>
      </w:r>
    </w:p>
    <w:p w14:paraId="0F4BC606" w14:textId="77777777" w:rsidR="00F646A2" w:rsidRPr="00586E0B" w:rsidRDefault="00F646A2" w:rsidP="00F41F49">
      <w:pPr>
        <w:jc w:val="both"/>
        <w:rPr>
          <w:rFonts w:ascii="Calibri" w:hAnsi="Calibri"/>
          <w:i/>
          <w:sz w:val="22"/>
          <w:szCs w:val="22"/>
        </w:rPr>
      </w:pPr>
      <w:r w:rsidRPr="00586E0B">
        <w:rPr>
          <w:rFonts w:ascii="Calibri" w:hAnsi="Calibri"/>
          <w:i/>
          <w:sz w:val="22"/>
          <w:szCs w:val="22"/>
        </w:rPr>
        <w:t xml:space="preserve"> </w:t>
      </w:r>
    </w:p>
    <w:p w14:paraId="68F89F68" w14:textId="77777777" w:rsidR="00F646A2" w:rsidRPr="00586E0B" w:rsidRDefault="00F646A2" w:rsidP="00F41F49">
      <w:pPr>
        <w:jc w:val="both"/>
        <w:rPr>
          <w:rFonts w:ascii="Calibri" w:hAnsi="Calibri"/>
          <w:i/>
          <w:sz w:val="22"/>
          <w:szCs w:val="22"/>
        </w:rPr>
      </w:pPr>
      <w:r w:rsidRPr="00586E0B">
        <w:rPr>
          <w:rFonts w:ascii="Calibri" w:hAnsi="Calibri"/>
          <w:i/>
          <w:sz w:val="22"/>
          <w:szCs w:val="22"/>
        </w:rPr>
        <w:t xml:space="preserve">I will not engage as employer, employee, principal, agent, or otherwise, directly, in any matching business within one calendar year of terminating my contract with IBP. </w:t>
      </w:r>
    </w:p>
    <w:p w14:paraId="250840B5" w14:textId="77777777" w:rsidR="00F646A2" w:rsidRPr="00586E0B" w:rsidRDefault="00F646A2" w:rsidP="00F41F49">
      <w:pPr>
        <w:jc w:val="both"/>
        <w:rPr>
          <w:rFonts w:ascii="Calibri" w:hAnsi="Calibri"/>
          <w:i/>
          <w:sz w:val="22"/>
          <w:szCs w:val="22"/>
        </w:rPr>
      </w:pPr>
      <w:r w:rsidRPr="00586E0B">
        <w:rPr>
          <w:rFonts w:ascii="Calibri" w:hAnsi="Calibri"/>
          <w:i/>
          <w:sz w:val="22"/>
          <w:szCs w:val="22"/>
        </w:rPr>
        <w:t xml:space="preserve"> </w:t>
      </w:r>
    </w:p>
    <w:p w14:paraId="48A7371F" w14:textId="77777777" w:rsidR="00F646A2" w:rsidRPr="00586E0B" w:rsidRDefault="00F646A2" w:rsidP="00F41F49">
      <w:pPr>
        <w:jc w:val="both"/>
        <w:rPr>
          <w:rFonts w:ascii="Calibri" w:hAnsi="Calibri"/>
          <w:i/>
          <w:sz w:val="22"/>
          <w:szCs w:val="22"/>
        </w:rPr>
      </w:pPr>
      <w:r w:rsidRPr="00586E0B">
        <w:rPr>
          <w:rFonts w:ascii="Calibri" w:hAnsi="Calibri"/>
          <w:i/>
          <w:sz w:val="22"/>
          <w:szCs w:val="22"/>
        </w:rPr>
        <w:t xml:space="preserve">I will not impart the knowledge specifically acquired through this employment with IBP to anybody and if I at any time end my contract with IBP I agree not to enter into the employ or service or otherwise act in aid of the business of any rival company or concern or individual engaged in matching lines of business for a period of 3 months.  </w:t>
      </w:r>
    </w:p>
    <w:p w14:paraId="51FA7228" w14:textId="77777777" w:rsidR="00F646A2" w:rsidRPr="00586E0B" w:rsidRDefault="00F646A2" w:rsidP="00F41F49">
      <w:pPr>
        <w:jc w:val="both"/>
        <w:rPr>
          <w:rFonts w:ascii="Calibri" w:hAnsi="Calibri"/>
          <w:sz w:val="22"/>
          <w:szCs w:val="22"/>
        </w:rPr>
      </w:pPr>
    </w:p>
    <w:p w14:paraId="0FFA56D4" w14:textId="2E92DD8F" w:rsidR="00F646A2" w:rsidRDefault="00F646A2" w:rsidP="00F41F49">
      <w:pPr>
        <w:jc w:val="both"/>
        <w:rPr>
          <w:rFonts w:ascii="Calibri" w:hAnsi="Calibri" w:cs="Arial"/>
          <w:b/>
          <w:sz w:val="22"/>
          <w:szCs w:val="22"/>
        </w:rPr>
      </w:pPr>
      <w:r>
        <w:rPr>
          <w:rFonts w:ascii="Calibri" w:hAnsi="Calibri" w:cs="Arial"/>
          <w:b/>
          <w:sz w:val="22"/>
          <w:szCs w:val="22"/>
        </w:rPr>
        <w:t>Contact</w:t>
      </w:r>
    </w:p>
    <w:p w14:paraId="11E1C4E1" w14:textId="77777777" w:rsidR="00F646A2" w:rsidRPr="00F646A2" w:rsidRDefault="00F646A2" w:rsidP="00F41F49">
      <w:pPr>
        <w:jc w:val="both"/>
        <w:rPr>
          <w:rFonts w:ascii="Calibri" w:hAnsi="Calibri" w:cs="Arial"/>
          <w:b/>
          <w:sz w:val="22"/>
          <w:szCs w:val="22"/>
        </w:rPr>
      </w:pPr>
    </w:p>
    <w:p w14:paraId="1D4AB89E" w14:textId="42271534" w:rsidR="00237B1A" w:rsidRDefault="00F646A2" w:rsidP="00F41F49">
      <w:pPr>
        <w:jc w:val="both"/>
        <w:rPr>
          <w:rFonts w:ascii="Calibri" w:hAnsi="Calibri" w:cs="Arial"/>
          <w:sz w:val="22"/>
          <w:szCs w:val="22"/>
        </w:rPr>
      </w:pPr>
      <w:r w:rsidRPr="00F646A2">
        <w:rPr>
          <w:rFonts w:ascii="Calibri" w:hAnsi="Calibri" w:cs="Arial"/>
          <w:sz w:val="22"/>
          <w:szCs w:val="22"/>
        </w:rPr>
        <w:t xml:space="preserve">The nominated person in IBP with responsibility for maintaining confidentiality is John Telfer. He can be contacted on </w:t>
      </w:r>
      <w:hyperlink r:id="rId10" w:history="1">
        <w:r w:rsidRPr="00F646A2">
          <w:rPr>
            <w:rStyle w:val="Hyperlink"/>
            <w:rFonts w:ascii="Calibri" w:hAnsi="Calibri" w:cs="Arial"/>
            <w:sz w:val="22"/>
            <w:szCs w:val="22"/>
          </w:rPr>
          <w:t>johntelfer@inspiring.uk.com</w:t>
        </w:r>
      </w:hyperlink>
      <w:r w:rsidRPr="00F646A2">
        <w:rPr>
          <w:rFonts w:ascii="Calibri" w:hAnsi="Calibri" w:cs="Arial"/>
          <w:sz w:val="22"/>
          <w:szCs w:val="22"/>
        </w:rPr>
        <w:t xml:space="preserve">  or 020 7492 5975.</w:t>
      </w:r>
    </w:p>
    <w:p w14:paraId="70654713" w14:textId="7864A646" w:rsidR="004C1229" w:rsidRDefault="004C1229" w:rsidP="00F41F49">
      <w:pPr>
        <w:jc w:val="both"/>
        <w:rPr>
          <w:rFonts w:ascii="Calibri" w:hAnsi="Calibri" w:cs="Arial"/>
          <w:sz w:val="22"/>
          <w:szCs w:val="22"/>
        </w:rPr>
      </w:pPr>
    </w:p>
    <w:p w14:paraId="217B1048" w14:textId="77777777" w:rsidR="004C1229" w:rsidRPr="004C1229" w:rsidRDefault="004C1229" w:rsidP="004C1229">
      <w:pPr>
        <w:jc w:val="both"/>
        <w:rPr>
          <w:rFonts w:ascii="Calibri" w:hAnsi="Calibri" w:cs="Arial"/>
          <w:sz w:val="22"/>
          <w:szCs w:val="22"/>
        </w:rPr>
      </w:pPr>
    </w:p>
    <w:p w14:paraId="2DFD9FDD" w14:textId="77777777" w:rsidR="004C1229" w:rsidRDefault="004C1229" w:rsidP="004C1229">
      <w:pPr>
        <w:pBdr>
          <w:bottom w:val="single" w:sz="4" w:space="1" w:color="auto"/>
        </w:pBdr>
        <w:jc w:val="both"/>
        <w:rPr>
          <w:rFonts w:ascii="Calibri" w:hAnsi="Calibri" w:cs="Arial"/>
          <w:sz w:val="22"/>
          <w:szCs w:val="22"/>
        </w:rPr>
      </w:pPr>
    </w:p>
    <w:p w14:paraId="456AB6B7" w14:textId="77777777" w:rsidR="004C1229" w:rsidRDefault="004C1229" w:rsidP="004C1229">
      <w:pPr>
        <w:jc w:val="both"/>
        <w:rPr>
          <w:rFonts w:ascii="Calibri" w:hAnsi="Calibri" w:cs="Arial"/>
          <w:sz w:val="22"/>
          <w:szCs w:val="22"/>
        </w:rPr>
      </w:pPr>
    </w:p>
    <w:p w14:paraId="092C4EAF" w14:textId="75EAA28B" w:rsidR="004C1229" w:rsidRPr="004C1229" w:rsidRDefault="004C1229" w:rsidP="004C1229">
      <w:pPr>
        <w:jc w:val="both"/>
        <w:rPr>
          <w:rFonts w:ascii="Calibri" w:hAnsi="Calibri" w:cs="Arial"/>
          <w:sz w:val="22"/>
          <w:szCs w:val="22"/>
        </w:rPr>
      </w:pPr>
      <w:r w:rsidRPr="004C1229">
        <w:rPr>
          <w:rFonts w:ascii="Calibri" w:hAnsi="Calibri" w:cs="Arial"/>
          <w:sz w:val="22"/>
          <w:szCs w:val="22"/>
        </w:rPr>
        <w:t>The Inspiring Representation responsible of the maintaining and reviewing this policy is:</w:t>
      </w:r>
    </w:p>
    <w:p w14:paraId="246315A0" w14:textId="77777777" w:rsidR="004C1229" w:rsidRDefault="004C1229" w:rsidP="004C1229">
      <w:pPr>
        <w:jc w:val="both"/>
        <w:rPr>
          <w:rFonts w:ascii="Calibri" w:hAnsi="Calibri" w:cs="Arial"/>
          <w:sz w:val="22"/>
          <w:szCs w:val="22"/>
        </w:rPr>
      </w:pPr>
    </w:p>
    <w:p w14:paraId="03D34FB8" w14:textId="3886BF3B" w:rsidR="004C1229" w:rsidRPr="004C1229" w:rsidRDefault="004C1229" w:rsidP="004C1229">
      <w:pPr>
        <w:jc w:val="both"/>
        <w:rPr>
          <w:rFonts w:ascii="Calibri" w:hAnsi="Calibri" w:cs="Arial"/>
          <w:sz w:val="22"/>
          <w:szCs w:val="22"/>
        </w:rPr>
      </w:pPr>
      <w:r w:rsidRPr="004C1229">
        <w:rPr>
          <w:rFonts w:ascii="Calibri" w:hAnsi="Calibri" w:cs="Arial"/>
          <w:sz w:val="22"/>
          <w:szCs w:val="22"/>
        </w:rPr>
        <w:t>Name: John Telfer</w:t>
      </w:r>
    </w:p>
    <w:p w14:paraId="4CC497DE" w14:textId="77777777" w:rsidR="004C1229" w:rsidRDefault="004C1229" w:rsidP="004C1229">
      <w:pPr>
        <w:jc w:val="both"/>
        <w:rPr>
          <w:rFonts w:ascii="Calibri" w:hAnsi="Calibri" w:cs="Arial"/>
          <w:sz w:val="22"/>
          <w:szCs w:val="22"/>
        </w:rPr>
      </w:pPr>
    </w:p>
    <w:p w14:paraId="5CA5E589" w14:textId="084150C7" w:rsidR="004C1229" w:rsidRPr="004C1229" w:rsidRDefault="004C1229" w:rsidP="004C1229">
      <w:pPr>
        <w:jc w:val="both"/>
        <w:rPr>
          <w:rFonts w:ascii="Calibri" w:hAnsi="Calibri" w:cs="Arial"/>
          <w:sz w:val="22"/>
          <w:szCs w:val="22"/>
        </w:rPr>
      </w:pPr>
      <w:r w:rsidRPr="004C1229">
        <w:rPr>
          <w:rFonts w:ascii="Calibri" w:hAnsi="Calibri" w:cs="Arial"/>
          <w:sz w:val="22"/>
          <w:szCs w:val="22"/>
        </w:rPr>
        <w:t>Position: Managing Director</w:t>
      </w:r>
    </w:p>
    <w:p w14:paraId="656F2A7C" w14:textId="03B18BC7" w:rsidR="004C1229" w:rsidRDefault="00C50E23" w:rsidP="004C1229">
      <w:pPr>
        <w:jc w:val="both"/>
        <w:rPr>
          <w:rFonts w:ascii="Calibri" w:hAnsi="Calibri" w:cs="Arial"/>
          <w:sz w:val="22"/>
          <w:szCs w:val="22"/>
        </w:rPr>
      </w:pPr>
      <w:r>
        <w:rPr>
          <w:rFonts w:ascii="Calibri" w:hAnsi="Calibri" w:cs="Arial"/>
          <w:b/>
          <w:noProof/>
          <w:sz w:val="22"/>
          <w:szCs w:val="22"/>
        </w:rPr>
        <w:pict w14:anchorId="6E2E6C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91.05pt;margin-top:8.35pt;width:138.7pt;height:30.95pt;z-index:251664384">
            <v:imagedata r:id="rId11" o:title=""/>
          </v:shape>
        </w:pict>
      </w:r>
    </w:p>
    <w:p w14:paraId="26569CAE" w14:textId="1B0E03B9" w:rsidR="004C1229" w:rsidRDefault="004C1229" w:rsidP="004C1229">
      <w:pPr>
        <w:jc w:val="both"/>
        <w:rPr>
          <w:rFonts w:ascii="Calibri" w:hAnsi="Calibri" w:cs="Arial"/>
          <w:sz w:val="22"/>
          <w:szCs w:val="22"/>
        </w:rPr>
      </w:pPr>
    </w:p>
    <w:p w14:paraId="6363B29A" w14:textId="5DD98F73" w:rsidR="004C1229" w:rsidRPr="004C1229" w:rsidRDefault="004C1229" w:rsidP="004C1229">
      <w:pPr>
        <w:jc w:val="both"/>
        <w:rPr>
          <w:rFonts w:ascii="Calibri" w:hAnsi="Calibri" w:cs="Arial"/>
          <w:sz w:val="22"/>
          <w:szCs w:val="22"/>
        </w:rPr>
      </w:pPr>
      <w:r w:rsidRPr="004C1229">
        <w:rPr>
          <w:rFonts w:ascii="Calibri" w:hAnsi="Calibri" w:cs="Arial"/>
          <w:sz w:val="22"/>
          <w:szCs w:val="22"/>
        </w:rPr>
        <w:t>Last Review:</w:t>
      </w:r>
      <w:r w:rsidRPr="004C1229">
        <w:rPr>
          <w:rFonts w:ascii="Calibri" w:hAnsi="Calibri" w:cs="Arial"/>
          <w:sz w:val="22"/>
          <w:szCs w:val="22"/>
        </w:rPr>
        <w:tab/>
      </w:r>
      <w:r w:rsidRPr="004C1229">
        <w:rPr>
          <w:rFonts w:ascii="Calibri" w:hAnsi="Calibri" w:cs="Arial"/>
          <w:sz w:val="22"/>
          <w:szCs w:val="22"/>
        </w:rPr>
        <w:tab/>
        <w:t>Date: 01/04/20</w:t>
      </w:r>
      <w:r w:rsidRPr="004C1229">
        <w:rPr>
          <w:rFonts w:ascii="Calibri" w:hAnsi="Calibri" w:cs="Arial"/>
          <w:sz w:val="22"/>
          <w:szCs w:val="22"/>
        </w:rPr>
        <w:tab/>
      </w:r>
      <w:r w:rsidRPr="004C1229">
        <w:rPr>
          <w:rFonts w:ascii="Calibri" w:hAnsi="Calibri" w:cs="Arial"/>
          <w:sz w:val="22"/>
          <w:szCs w:val="22"/>
        </w:rPr>
        <w:tab/>
      </w:r>
      <w:r w:rsidRPr="004C1229">
        <w:rPr>
          <w:rFonts w:ascii="Calibri" w:hAnsi="Calibri" w:cs="Arial"/>
          <w:sz w:val="22"/>
          <w:szCs w:val="22"/>
        </w:rPr>
        <w:tab/>
        <w:t>Signed:</w:t>
      </w:r>
      <w:r w:rsidRPr="004C1229">
        <w:rPr>
          <w:noProof/>
          <w:sz w:val="20"/>
          <w:szCs w:val="20"/>
        </w:rPr>
        <w:t xml:space="preserve"> </w:t>
      </w:r>
      <w:r w:rsidR="00C50E23">
        <w:rPr>
          <w:noProof/>
        </w:rPr>
        <w:pict w14:anchorId="53D07B26">
          <v:shape id="Picture 3" o:spid="_x0000_s1029" type="#_x0000_t75" style="position:absolute;left:0;text-align:left;margin-left:192.75pt;margin-top:297.2pt;width:165.75pt;height:3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2" o:title=""/>
          </v:shape>
        </w:pict>
      </w:r>
      <w:r w:rsidR="00C50E23">
        <w:rPr>
          <w:noProof/>
        </w:rPr>
        <w:pict w14:anchorId="1193AB3C">
          <v:shape id="_x0000_s1028" type="#_x0000_t75" alt="A close up of a logo&#10;&#10;Description generated with very high confidence" style="position:absolute;left:0;text-align:left;margin-left:393pt;margin-top:496.25pt;width:133.5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A close up of a logo&#10;&#10;Description generated with very high confidence"/>
          </v:shape>
        </w:pict>
      </w:r>
      <w:r w:rsidR="00C50E23">
        <w:rPr>
          <w:noProof/>
        </w:rPr>
        <w:pict w14:anchorId="28E81BD1">
          <v:shape id="Picture 2" o:spid="_x0000_s1027" type="#_x0000_t75" alt="A close up of a logo&#10;&#10;Description generated with very high confidence" style="position:absolute;left:0;text-align:left;margin-left:393pt;margin-top:496.25pt;width:133.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A close up of a logo&#10;&#10;Description generated with very high confidence"/>
          </v:shape>
        </w:pict>
      </w:r>
    </w:p>
    <w:p w14:paraId="02C7A520" w14:textId="77777777" w:rsidR="004C1229" w:rsidRPr="004C1229" w:rsidRDefault="004C1229" w:rsidP="004C1229">
      <w:pPr>
        <w:jc w:val="both"/>
        <w:rPr>
          <w:rFonts w:ascii="Calibri" w:hAnsi="Calibri" w:cs="Arial"/>
          <w:sz w:val="22"/>
          <w:szCs w:val="22"/>
        </w:rPr>
      </w:pPr>
    </w:p>
    <w:p w14:paraId="31CC65DD" w14:textId="77777777" w:rsidR="004C1229" w:rsidRDefault="004C1229" w:rsidP="004C1229">
      <w:pPr>
        <w:jc w:val="both"/>
        <w:rPr>
          <w:rFonts w:ascii="Calibri" w:hAnsi="Calibri" w:cs="Arial"/>
          <w:sz w:val="22"/>
          <w:szCs w:val="22"/>
        </w:rPr>
      </w:pPr>
    </w:p>
    <w:p w14:paraId="484BCDBB" w14:textId="74BDD61F" w:rsidR="004C1229" w:rsidRPr="00F646A2" w:rsidRDefault="004C1229" w:rsidP="004C1229">
      <w:pPr>
        <w:jc w:val="both"/>
        <w:rPr>
          <w:rFonts w:ascii="Calibri" w:hAnsi="Calibri" w:cs="Arial"/>
          <w:sz w:val="22"/>
          <w:szCs w:val="22"/>
        </w:rPr>
      </w:pPr>
      <w:r w:rsidRPr="004C1229">
        <w:rPr>
          <w:rFonts w:ascii="Calibri" w:hAnsi="Calibri" w:cs="Arial"/>
          <w:sz w:val="22"/>
          <w:szCs w:val="22"/>
        </w:rPr>
        <w:t>Next Review:</w:t>
      </w:r>
      <w:r w:rsidRPr="004C1229">
        <w:rPr>
          <w:rFonts w:ascii="Calibri" w:hAnsi="Calibri" w:cs="Arial"/>
          <w:sz w:val="22"/>
          <w:szCs w:val="22"/>
        </w:rPr>
        <w:tab/>
      </w:r>
      <w:r w:rsidRPr="004C1229">
        <w:rPr>
          <w:rFonts w:ascii="Calibri" w:hAnsi="Calibri" w:cs="Arial"/>
          <w:sz w:val="22"/>
          <w:szCs w:val="22"/>
        </w:rPr>
        <w:tab/>
        <w:t>Date: 01/04/21</w:t>
      </w:r>
    </w:p>
    <w:sectPr w:rsidR="004C1229" w:rsidRPr="00F646A2">
      <w:headerReference w:type="default"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A5834" w14:textId="77777777" w:rsidR="00147C2D" w:rsidRDefault="00147C2D">
      <w:r>
        <w:separator/>
      </w:r>
    </w:p>
  </w:endnote>
  <w:endnote w:type="continuationSeparator" w:id="0">
    <w:p w14:paraId="187349DB" w14:textId="77777777" w:rsidR="00147C2D" w:rsidRDefault="0014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5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11"/>
      <w:gridCol w:w="2268"/>
      <w:gridCol w:w="992"/>
      <w:gridCol w:w="3969"/>
    </w:tblGrid>
    <w:tr w:rsidR="00F646A2" w:rsidRPr="00586E0B" w14:paraId="41E1378E" w14:textId="77777777" w:rsidTr="007B10BF">
      <w:tc>
        <w:tcPr>
          <w:tcW w:w="2411" w:type="dxa"/>
          <w:shd w:val="clear" w:color="auto" w:fill="auto"/>
          <w:vAlign w:val="center"/>
        </w:tcPr>
        <w:p w14:paraId="25A93023" w14:textId="77777777" w:rsidR="009C684D" w:rsidRPr="00586E0B" w:rsidRDefault="009C684D" w:rsidP="007C3CE1">
          <w:pPr>
            <w:rPr>
              <w:rFonts w:ascii="Calibri" w:eastAsia="Calibri" w:hAnsi="Calibri" w:cs="Arial"/>
              <w:color w:val="000000"/>
              <w:sz w:val="18"/>
              <w:szCs w:val="18"/>
            </w:rPr>
          </w:pPr>
          <w:r w:rsidRPr="00586E0B">
            <w:rPr>
              <w:rFonts w:ascii="Calibri" w:eastAsia="Calibri" w:hAnsi="Calibri" w:cs="Arial"/>
              <w:color w:val="000000"/>
              <w:sz w:val="18"/>
              <w:szCs w:val="18"/>
            </w:rPr>
            <w:t>www.inspiring.uk.com</w:t>
          </w:r>
        </w:p>
      </w:tc>
      <w:tc>
        <w:tcPr>
          <w:tcW w:w="2268" w:type="dxa"/>
          <w:shd w:val="clear" w:color="auto" w:fill="auto"/>
          <w:vAlign w:val="center"/>
        </w:tcPr>
        <w:p w14:paraId="66A87D2A" w14:textId="77777777" w:rsidR="009C684D" w:rsidRPr="00586E0B" w:rsidRDefault="009C684D" w:rsidP="007C3CE1">
          <w:pPr>
            <w:rPr>
              <w:rFonts w:ascii="Calibri" w:eastAsia="Calibri" w:hAnsi="Calibri" w:cs="Arial"/>
              <w:color w:val="000000"/>
              <w:sz w:val="18"/>
              <w:szCs w:val="18"/>
            </w:rPr>
          </w:pPr>
          <w:r w:rsidRPr="00586E0B">
            <w:rPr>
              <w:rFonts w:ascii="Calibri" w:eastAsia="Calibri" w:hAnsi="Calibri" w:cs="Arial"/>
              <w:color w:val="000000"/>
              <w:sz w:val="18"/>
              <w:szCs w:val="18"/>
            </w:rPr>
            <w:t>info@inspiring.uk.com</w:t>
          </w:r>
        </w:p>
      </w:tc>
      <w:tc>
        <w:tcPr>
          <w:tcW w:w="992" w:type="dxa"/>
          <w:shd w:val="clear" w:color="auto" w:fill="auto"/>
          <w:vAlign w:val="center"/>
        </w:tcPr>
        <w:p w14:paraId="68D694EA" w14:textId="4CD73D2D" w:rsidR="009C684D" w:rsidRPr="00586E0B" w:rsidRDefault="009C684D" w:rsidP="007C3CE1">
          <w:pPr>
            <w:rPr>
              <w:rFonts w:ascii="Calibri" w:eastAsia="Calibri" w:hAnsi="Calibri" w:cs="Arial"/>
              <w:color w:val="000000"/>
              <w:sz w:val="18"/>
              <w:szCs w:val="18"/>
            </w:rPr>
          </w:pPr>
        </w:p>
      </w:tc>
      <w:tc>
        <w:tcPr>
          <w:tcW w:w="3969" w:type="dxa"/>
          <w:shd w:val="clear" w:color="auto" w:fill="auto"/>
        </w:tcPr>
        <w:p w14:paraId="0B1BBAFD" w14:textId="7C686AD4" w:rsidR="009C684D" w:rsidRPr="00586E0B" w:rsidRDefault="00F41F49" w:rsidP="00F646A2">
          <w:pPr>
            <w:pStyle w:val="Footer"/>
            <w:rPr>
              <w:rFonts w:ascii="Calibri" w:hAnsi="Calibri"/>
              <w:color w:val="000000"/>
              <w:sz w:val="18"/>
              <w:szCs w:val="18"/>
            </w:rPr>
          </w:pPr>
          <w:r>
            <w:rPr>
              <w:rFonts w:ascii="Calibri" w:hAnsi="Calibri"/>
              <w:color w:val="000000"/>
              <w:sz w:val="18"/>
              <w:szCs w:val="18"/>
            </w:rPr>
            <w:t xml:space="preserve">IBP Confidentiality </w:t>
          </w:r>
          <w:proofErr w:type="gramStart"/>
          <w:r>
            <w:rPr>
              <w:rFonts w:ascii="Calibri" w:hAnsi="Calibri"/>
              <w:color w:val="000000"/>
              <w:sz w:val="18"/>
              <w:szCs w:val="18"/>
            </w:rPr>
            <w:t>Policy  V</w:t>
          </w:r>
          <w:proofErr w:type="gramEnd"/>
          <w:r>
            <w:rPr>
              <w:rFonts w:ascii="Calibri" w:hAnsi="Calibri"/>
              <w:color w:val="000000"/>
              <w:sz w:val="18"/>
              <w:szCs w:val="18"/>
            </w:rPr>
            <w:t xml:space="preserve">2 </w:t>
          </w:r>
          <w:r w:rsidR="007F042E">
            <w:rPr>
              <w:rFonts w:ascii="Calibri" w:hAnsi="Calibri"/>
              <w:color w:val="000000"/>
              <w:sz w:val="18"/>
              <w:szCs w:val="18"/>
            </w:rPr>
            <w:t>–</w:t>
          </w:r>
          <w:r>
            <w:rPr>
              <w:rFonts w:ascii="Calibri" w:hAnsi="Calibri"/>
              <w:color w:val="000000"/>
              <w:sz w:val="18"/>
              <w:szCs w:val="18"/>
            </w:rPr>
            <w:t xml:space="preserve"> </w:t>
          </w:r>
          <w:r w:rsidR="007F042E">
            <w:rPr>
              <w:rFonts w:ascii="Calibri" w:hAnsi="Calibri"/>
              <w:color w:val="000000"/>
              <w:sz w:val="18"/>
              <w:szCs w:val="18"/>
            </w:rPr>
            <w:t>Reviewed 01</w:t>
          </w:r>
          <w:r w:rsidR="007B10BF">
            <w:rPr>
              <w:rFonts w:ascii="Calibri" w:hAnsi="Calibri"/>
              <w:color w:val="000000"/>
              <w:sz w:val="18"/>
              <w:szCs w:val="18"/>
            </w:rPr>
            <w:t>0420</w:t>
          </w:r>
        </w:p>
      </w:tc>
    </w:tr>
  </w:tbl>
  <w:p w14:paraId="781D0C89" w14:textId="77777777" w:rsidR="00992957" w:rsidRPr="00586E0B" w:rsidRDefault="00992957" w:rsidP="00F646A2">
    <w:pPr>
      <w:pStyle w:val="Footer"/>
      <w:rPr>
        <w:rFonts w:ascii="Museo Sans 500" w:hAnsi="Museo Sans 500"/>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946CF" w14:textId="77777777" w:rsidR="00147C2D" w:rsidRDefault="00147C2D">
      <w:r>
        <w:separator/>
      </w:r>
    </w:p>
  </w:footnote>
  <w:footnote w:type="continuationSeparator" w:id="0">
    <w:p w14:paraId="61688469" w14:textId="77777777" w:rsidR="00147C2D" w:rsidRDefault="00147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47C22" w14:textId="77777777" w:rsidR="00992957" w:rsidRDefault="00C50E23">
    <w:pPr>
      <w:pStyle w:val="Header"/>
    </w:pPr>
    <w:r>
      <w:rPr>
        <w:noProof/>
      </w:rPr>
      <w:pict w14:anchorId="3B9E4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22.4pt;margin-top:-28.2pt;width:180.65pt;height:88.25pt;z-index:251657728">
          <v:imagedata r:id="rId1" o:title="INSPIRING logo condensed no strap" cropbottom="18343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D56E3"/>
    <w:multiLevelType w:val="hybridMultilevel"/>
    <w:tmpl w:val="004005E8"/>
    <w:lvl w:ilvl="0" w:tplc="96500020">
      <w:start w:val="1"/>
      <w:numFmt w:val="bullet"/>
      <w:lvlText w:val=""/>
      <w:lvlJc w:val="left"/>
      <w:pPr>
        <w:tabs>
          <w:tab w:val="num" w:pos="360"/>
        </w:tabs>
        <w:ind w:left="360" w:hanging="360"/>
      </w:pPr>
      <w:rPr>
        <w:rFonts w:ascii="Symbol" w:hAnsi="Symbol" w:hint="default"/>
        <w:color w:val="3620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E61CB"/>
    <w:multiLevelType w:val="hybridMultilevel"/>
    <w:tmpl w:val="E766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42CAB"/>
    <w:multiLevelType w:val="hybridMultilevel"/>
    <w:tmpl w:val="C516901A"/>
    <w:lvl w:ilvl="0" w:tplc="5F2C834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AD738E"/>
    <w:multiLevelType w:val="hybridMultilevel"/>
    <w:tmpl w:val="D182F552"/>
    <w:lvl w:ilvl="0" w:tplc="B96AA708">
      <w:start w:val="1"/>
      <w:numFmt w:val="bullet"/>
      <w:lvlText w:val=""/>
      <w:lvlJc w:val="left"/>
      <w:pPr>
        <w:tabs>
          <w:tab w:val="num" w:pos="360"/>
        </w:tabs>
        <w:ind w:left="360" w:hanging="360"/>
      </w:pPr>
      <w:rPr>
        <w:rFonts w:ascii="Symbol" w:hAnsi="Symbol" w:hint="default"/>
        <w:color w:val="8DC63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341BF4"/>
    <w:multiLevelType w:val="hybridMultilevel"/>
    <w:tmpl w:val="267E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2957"/>
    <w:rsid w:val="00004184"/>
    <w:rsid w:val="000247EB"/>
    <w:rsid w:val="00083A10"/>
    <w:rsid w:val="000A28B0"/>
    <w:rsid w:val="000A7120"/>
    <w:rsid w:val="000B3048"/>
    <w:rsid w:val="00117B15"/>
    <w:rsid w:val="00123EA2"/>
    <w:rsid w:val="001326F6"/>
    <w:rsid w:val="00147C2D"/>
    <w:rsid w:val="00164401"/>
    <w:rsid w:val="001650F8"/>
    <w:rsid w:val="001D0168"/>
    <w:rsid w:val="0021438A"/>
    <w:rsid w:val="0021472A"/>
    <w:rsid w:val="00215E65"/>
    <w:rsid w:val="00230E9A"/>
    <w:rsid w:val="002376C8"/>
    <w:rsid w:val="00237B1A"/>
    <w:rsid w:val="0026675F"/>
    <w:rsid w:val="002707AD"/>
    <w:rsid w:val="002940B0"/>
    <w:rsid w:val="002B0489"/>
    <w:rsid w:val="002B5B60"/>
    <w:rsid w:val="002D6ADE"/>
    <w:rsid w:val="003100C2"/>
    <w:rsid w:val="00317D81"/>
    <w:rsid w:val="00327400"/>
    <w:rsid w:val="00327C44"/>
    <w:rsid w:val="00337178"/>
    <w:rsid w:val="00350C41"/>
    <w:rsid w:val="00361AC8"/>
    <w:rsid w:val="00376C6A"/>
    <w:rsid w:val="00392A51"/>
    <w:rsid w:val="003A20F1"/>
    <w:rsid w:val="003B05C0"/>
    <w:rsid w:val="003C63E7"/>
    <w:rsid w:val="003D3E7D"/>
    <w:rsid w:val="003D4B77"/>
    <w:rsid w:val="003D56E2"/>
    <w:rsid w:val="003E06FD"/>
    <w:rsid w:val="004040D1"/>
    <w:rsid w:val="0043591F"/>
    <w:rsid w:val="00462466"/>
    <w:rsid w:val="00463B38"/>
    <w:rsid w:val="004967E1"/>
    <w:rsid w:val="004C1229"/>
    <w:rsid w:val="004C2CEB"/>
    <w:rsid w:val="004C31D4"/>
    <w:rsid w:val="004D597E"/>
    <w:rsid w:val="005158AB"/>
    <w:rsid w:val="00520176"/>
    <w:rsid w:val="00551B72"/>
    <w:rsid w:val="00557FC4"/>
    <w:rsid w:val="00562620"/>
    <w:rsid w:val="005665EF"/>
    <w:rsid w:val="00574601"/>
    <w:rsid w:val="005764C5"/>
    <w:rsid w:val="00577C66"/>
    <w:rsid w:val="005804D6"/>
    <w:rsid w:val="00586E0B"/>
    <w:rsid w:val="005908CD"/>
    <w:rsid w:val="00597555"/>
    <w:rsid w:val="00606B14"/>
    <w:rsid w:val="00615BF5"/>
    <w:rsid w:val="00635492"/>
    <w:rsid w:val="00636272"/>
    <w:rsid w:val="00663C93"/>
    <w:rsid w:val="006A4581"/>
    <w:rsid w:val="006A4CA7"/>
    <w:rsid w:val="006C65AB"/>
    <w:rsid w:val="006F0D45"/>
    <w:rsid w:val="00706006"/>
    <w:rsid w:val="007364BB"/>
    <w:rsid w:val="00743C9D"/>
    <w:rsid w:val="00747845"/>
    <w:rsid w:val="00752970"/>
    <w:rsid w:val="00760C18"/>
    <w:rsid w:val="007B10BF"/>
    <w:rsid w:val="007C2F2A"/>
    <w:rsid w:val="007C3CE1"/>
    <w:rsid w:val="007C4EEE"/>
    <w:rsid w:val="007C64B4"/>
    <w:rsid w:val="007E1593"/>
    <w:rsid w:val="007E7F67"/>
    <w:rsid w:val="007F042E"/>
    <w:rsid w:val="007F72EC"/>
    <w:rsid w:val="00806E28"/>
    <w:rsid w:val="0082024F"/>
    <w:rsid w:val="008879FC"/>
    <w:rsid w:val="00895DD0"/>
    <w:rsid w:val="008B1657"/>
    <w:rsid w:val="008B1C66"/>
    <w:rsid w:val="008B3E60"/>
    <w:rsid w:val="008B4426"/>
    <w:rsid w:val="008C0038"/>
    <w:rsid w:val="008E3A86"/>
    <w:rsid w:val="008E3E90"/>
    <w:rsid w:val="009027DB"/>
    <w:rsid w:val="009038F4"/>
    <w:rsid w:val="009124AA"/>
    <w:rsid w:val="00917BCD"/>
    <w:rsid w:val="00924933"/>
    <w:rsid w:val="009310A8"/>
    <w:rsid w:val="00931C1B"/>
    <w:rsid w:val="00954E40"/>
    <w:rsid w:val="009700D2"/>
    <w:rsid w:val="00992957"/>
    <w:rsid w:val="009A2B8B"/>
    <w:rsid w:val="009A4CC0"/>
    <w:rsid w:val="009A6E74"/>
    <w:rsid w:val="009C684D"/>
    <w:rsid w:val="009D61E2"/>
    <w:rsid w:val="009E63A8"/>
    <w:rsid w:val="009F47C1"/>
    <w:rsid w:val="00A155A3"/>
    <w:rsid w:val="00A25022"/>
    <w:rsid w:val="00A34909"/>
    <w:rsid w:val="00AD0E75"/>
    <w:rsid w:val="00AD6EFC"/>
    <w:rsid w:val="00AE2731"/>
    <w:rsid w:val="00AE2D04"/>
    <w:rsid w:val="00B1780C"/>
    <w:rsid w:val="00B26844"/>
    <w:rsid w:val="00B27CEE"/>
    <w:rsid w:val="00B46291"/>
    <w:rsid w:val="00B53218"/>
    <w:rsid w:val="00B55745"/>
    <w:rsid w:val="00B62A00"/>
    <w:rsid w:val="00B77221"/>
    <w:rsid w:val="00B83450"/>
    <w:rsid w:val="00BA3900"/>
    <w:rsid w:val="00BC62AB"/>
    <w:rsid w:val="00BD473F"/>
    <w:rsid w:val="00BE04CC"/>
    <w:rsid w:val="00C12BC0"/>
    <w:rsid w:val="00C4015D"/>
    <w:rsid w:val="00C44A8C"/>
    <w:rsid w:val="00C50E23"/>
    <w:rsid w:val="00C624F5"/>
    <w:rsid w:val="00C633B8"/>
    <w:rsid w:val="00C87063"/>
    <w:rsid w:val="00C91285"/>
    <w:rsid w:val="00C91443"/>
    <w:rsid w:val="00C91C19"/>
    <w:rsid w:val="00CD1383"/>
    <w:rsid w:val="00CD795D"/>
    <w:rsid w:val="00CE0A6F"/>
    <w:rsid w:val="00CE16AE"/>
    <w:rsid w:val="00CF2C5D"/>
    <w:rsid w:val="00CF6E15"/>
    <w:rsid w:val="00D0039F"/>
    <w:rsid w:val="00D0677D"/>
    <w:rsid w:val="00D06848"/>
    <w:rsid w:val="00D60C2C"/>
    <w:rsid w:val="00D75510"/>
    <w:rsid w:val="00D7579E"/>
    <w:rsid w:val="00D83392"/>
    <w:rsid w:val="00D96520"/>
    <w:rsid w:val="00D966B5"/>
    <w:rsid w:val="00D97C0A"/>
    <w:rsid w:val="00DA2ABA"/>
    <w:rsid w:val="00DE6EC2"/>
    <w:rsid w:val="00DF1D13"/>
    <w:rsid w:val="00E17B6A"/>
    <w:rsid w:val="00E24C83"/>
    <w:rsid w:val="00E27F9C"/>
    <w:rsid w:val="00E4163B"/>
    <w:rsid w:val="00E51298"/>
    <w:rsid w:val="00E55FA2"/>
    <w:rsid w:val="00E74241"/>
    <w:rsid w:val="00E744B2"/>
    <w:rsid w:val="00E81232"/>
    <w:rsid w:val="00E84D9D"/>
    <w:rsid w:val="00E94D19"/>
    <w:rsid w:val="00EA1C6B"/>
    <w:rsid w:val="00EB17A8"/>
    <w:rsid w:val="00EB62D8"/>
    <w:rsid w:val="00EC3208"/>
    <w:rsid w:val="00ED6EFC"/>
    <w:rsid w:val="00EF6790"/>
    <w:rsid w:val="00F0779F"/>
    <w:rsid w:val="00F12991"/>
    <w:rsid w:val="00F1417A"/>
    <w:rsid w:val="00F141C9"/>
    <w:rsid w:val="00F41F49"/>
    <w:rsid w:val="00F50823"/>
    <w:rsid w:val="00F646A2"/>
    <w:rsid w:val="00F94A98"/>
    <w:rsid w:val="00FA555A"/>
    <w:rsid w:val="00FB7975"/>
    <w:rsid w:val="00FD7AE3"/>
    <w:rsid w:val="00FE2B59"/>
    <w:rsid w:val="00FE4EE5"/>
    <w:rsid w:val="00FF2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022E8A29"/>
  <w15:chartTrackingRefBased/>
  <w15:docId w15:val="{C6F2F45E-74B1-41D1-A03F-7BF050C1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EB17A8"/>
    <w:pPr>
      <w:keepNext/>
      <w:keepLines/>
      <w:spacing w:before="480"/>
      <w:outlineLvl w:val="0"/>
    </w:pPr>
    <w:rPr>
      <w:rFonts w:ascii="Cambria" w:eastAsia="SimSun" w:hAnsi="Cambria"/>
      <w:b/>
      <w:iCs/>
      <w:color w:val="365F9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2957"/>
    <w:pPr>
      <w:tabs>
        <w:tab w:val="center" w:pos="4320"/>
        <w:tab w:val="right" w:pos="8640"/>
      </w:tabs>
    </w:pPr>
  </w:style>
  <w:style w:type="paragraph" w:styleId="Footer">
    <w:name w:val="footer"/>
    <w:basedOn w:val="Normal"/>
    <w:rsid w:val="00992957"/>
    <w:pPr>
      <w:tabs>
        <w:tab w:val="center" w:pos="4320"/>
        <w:tab w:val="right" w:pos="8640"/>
      </w:tabs>
    </w:pPr>
  </w:style>
  <w:style w:type="table" w:styleId="TableGrid">
    <w:name w:val="Table Grid"/>
    <w:basedOn w:val="TableNormal"/>
    <w:uiPriority w:val="59"/>
    <w:rsid w:val="009C684D"/>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B17A8"/>
    <w:rPr>
      <w:rFonts w:ascii="Cambria" w:eastAsia="SimSun" w:hAnsi="Cambria"/>
      <w:b/>
      <w:iCs/>
      <w:color w:val="365F91"/>
      <w:sz w:val="28"/>
      <w:szCs w:val="28"/>
      <w:lang w:eastAsia="en-US"/>
    </w:rPr>
  </w:style>
  <w:style w:type="paragraph" w:styleId="BodyText">
    <w:name w:val="Body Text"/>
    <w:basedOn w:val="Normal"/>
    <w:link w:val="BodyTextChar"/>
    <w:rsid w:val="00EB17A8"/>
    <w:pPr>
      <w:spacing w:after="120"/>
    </w:pPr>
    <w:rPr>
      <w:rFonts w:ascii="Tahoma" w:hAnsi="Tahoma"/>
      <w:bCs/>
      <w:iCs/>
      <w:lang w:val="en-GB"/>
    </w:rPr>
  </w:style>
  <w:style w:type="character" w:customStyle="1" w:styleId="BodyTextChar">
    <w:name w:val="Body Text Char"/>
    <w:link w:val="BodyText"/>
    <w:rsid w:val="00EB17A8"/>
    <w:rPr>
      <w:rFonts w:ascii="Tahoma" w:hAnsi="Tahoma"/>
      <w:bCs/>
      <w:iCs/>
      <w:sz w:val="24"/>
      <w:szCs w:val="24"/>
      <w:lang w:eastAsia="en-US"/>
    </w:rPr>
  </w:style>
  <w:style w:type="paragraph" w:styleId="ListParagraph">
    <w:name w:val="List Paragraph"/>
    <w:basedOn w:val="Normal"/>
    <w:uiPriority w:val="34"/>
    <w:qFormat/>
    <w:rsid w:val="006C65AB"/>
    <w:pPr>
      <w:spacing w:after="200" w:line="276" w:lineRule="auto"/>
      <w:ind w:left="720"/>
      <w:contextualSpacing/>
      <w:jc w:val="both"/>
    </w:pPr>
    <w:rPr>
      <w:rFonts w:ascii="Calibri" w:eastAsia="SimSun" w:hAnsi="Calibri" w:cs="Arial"/>
      <w:sz w:val="22"/>
      <w:szCs w:val="22"/>
      <w:lang w:val="en-GB" w:eastAsia="zh-CN"/>
    </w:rPr>
  </w:style>
  <w:style w:type="character" w:styleId="Hyperlink">
    <w:name w:val="Hyperlink"/>
    <w:uiPriority w:val="99"/>
    <w:rsid w:val="00C12B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ohntelfer@inspiring.u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169A3AAB30E4D83C6CDE0ECA8D110" ma:contentTypeVersion="11" ma:contentTypeDescription="Create a new document." ma:contentTypeScope="" ma:versionID="a77bd09c37c61dd2d503e0ae9248efe3">
  <xsd:schema xmlns:xsd="http://www.w3.org/2001/XMLSchema" xmlns:xs="http://www.w3.org/2001/XMLSchema" xmlns:p="http://schemas.microsoft.com/office/2006/metadata/properties" xmlns:ns2="901f2b52-c7ed-450e-aa37-80297883624f" xmlns:ns3="5c18a096-b3fc-4edf-acc4-f4f4a58e7e46" targetNamespace="http://schemas.microsoft.com/office/2006/metadata/properties" ma:root="true" ma:fieldsID="58dcc05df1df7c5815f019dc6a2930da" ns2:_="" ns3:_="">
    <xsd:import namespace="901f2b52-c7ed-450e-aa37-80297883624f"/>
    <xsd:import namespace="5c18a096-b3fc-4edf-acc4-f4f4a58e7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f2b52-c7ed-450e-aa37-8029788362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18a096-b3fc-4edf-acc4-f4f4a58e7e4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FD224-CA6E-4170-89E3-22595D36C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f2b52-c7ed-450e-aa37-80297883624f"/>
    <ds:schemaRef ds:uri="5c18a096-b3fc-4edf-acc4-f4f4a58e7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8C6F9-8438-46E3-9946-15566E359165}">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901f2b52-c7ed-450e-aa37-80297883624f"/>
    <ds:schemaRef ds:uri="http://schemas.microsoft.com/office/infopath/2007/PartnerControls"/>
    <ds:schemaRef ds:uri="5c18a096-b3fc-4edf-acc4-f4f4a58e7e46"/>
    <ds:schemaRef ds:uri="http://www.w3.org/XML/1998/namespace"/>
  </ds:schemaRefs>
</ds:datastoreItem>
</file>

<file path=customXml/itemProps3.xml><?xml version="1.0" encoding="utf-8"?>
<ds:datastoreItem xmlns:ds="http://schemas.openxmlformats.org/officeDocument/2006/customXml" ds:itemID="{80456D21-39AB-423A-8DDA-19DF6B7B27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IBP Data Protection Policy</vt:lpstr>
    </vt:vector>
  </TitlesOfParts>
  <Company>Capital Quality</Company>
  <LinksUpToDate>false</LinksUpToDate>
  <CharactersWithSpaces>6179</CharactersWithSpaces>
  <SharedDoc>false</SharedDoc>
  <HLinks>
    <vt:vector size="6" baseType="variant">
      <vt:variant>
        <vt:i4>1310835</vt:i4>
      </vt:variant>
      <vt:variant>
        <vt:i4>0</vt:i4>
      </vt:variant>
      <vt:variant>
        <vt:i4>0</vt:i4>
      </vt:variant>
      <vt:variant>
        <vt:i4>5</vt:i4>
      </vt:variant>
      <vt:variant>
        <vt:lpwstr>mailto:johntelfer@inspiring.uk.com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IBP Data Protection Policy</dc:title>
  <dc:subject/>
  <dc:creator>Lisa Bird</dc:creator>
  <cp:keywords/>
  <cp:lastModifiedBy>Lisa Bird</cp:lastModifiedBy>
  <cp:revision>2</cp:revision>
  <cp:lastPrinted>2020-09-15T17:37:00Z</cp:lastPrinted>
  <dcterms:created xsi:type="dcterms:W3CDTF">2020-09-15T17:37:00Z</dcterms:created>
  <dcterms:modified xsi:type="dcterms:W3CDTF">2020-09-15T17:37:00Z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0x01010059C169A3AAB30E4D83C6CDE0ECA8D110</vt:lpwstr>
  </property>
</Properties>
</file>